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F5" w:rsidRDefault="000D7AF5" w:rsidP="00782510">
      <w:pPr>
        <w:spacing w:after="0"/>
        <w:rPr>
          <w:b/>
          <w:sz w:val="21"/>
          <w:szCs w:val="21"/>
          <w:u w:val="single"/>
        </w:rPr>
      </w:pPr>
    </w:p>
    <w:p w:rsidR="00782510" w:rsidRPr="00761122" w:rsidRDefault="000D7AF5" w:rsidP="00761122">
      <w:pPr>
        <w:spacing w:after="0"/>
        <w:rPr>
          <w:b/>
          <w:sz w:val="20"/>
          <w:szCs w:val="20"/>
          <w:u w:val="single"/>
        </w:rPr>
      </w:pPr>
      <w:r w:rsidRPr="00761122">
        <w:rPr>
          <w:b/>
          <w:sz w:val="20"/>
          <w:szCs w:val="20"/>
          <w:u w:val="single"/>
        </w:rPr>
        <w:t>Overview</w:t>
      </w:r>
    </w:p>
    <w:p w:rsidR="00782510" w:rsidRPr="00761122" w:rsidRDefault="000D7AF5" w:rsidP="00761122">
      <w:pPr>
        <w:spacing w:after="0"/>
        <w:rPr>
          <w:sz w:val="20"/>
          <w:szCs w:val="20"/>
        </w:rPr>
      </w:pPr>
      <w:r w:rsidRPr="00761122">
        <w:rPr>
          <w:sz w:val="20"/>
          <w:szCs w:val="20"/>
        </w:rPr>
        <w:t>All states participating in the</w:t>
      </w:r>
      <w:r w:rsidR="00782510" w:rsidRPr="00761122">
        <w:rPr>
          <w:sz w:val="20"/>
          <w:szCs w:val="20"/>
        </w:rPr>
        <w:t xml:space="preserve"> Career Readiness Initiative (CRI)</w:t>
      </w:r>
      <w:r w:rsidRPr="00761122">
        <w:rPr>
          <w:sz w:val="20"/>
          <w:szCs w:val="20"/>
        </w:rPr>
        <w:t xml:space="preserve"> have demonstrated a deep commitment to transforming their systems of career preparation through cross-sector partnership</w:t>
      </w:r>
      <w:r w:rsidR="008676A2" w:rsidRPr="00761122">
        <w:rPr>
          <w:sz w:val="20"/>
          <w:szCs w:val="20"/>
        </w:rPr>
        <w:t>s</w:t>
      </w:r>
      <w:r w:rsidRPr="00761122">
        <w:rPr>
          <w:sz w:val="20"/>
          <w:szCs w:val="20"/>
        </w:rPr>
        <w:t xml:space="preserve"> aimed at achieving six key objectives, each of which is clearly defined </w:t>
      </w:r>
      <w:r w:rsidR="008676A2" w:rsidRPr="00761122">
        <w:rPr>
          <w:sz w:val="20"/>
          <w:szCs w:val="20"/>
        </w:rPr>
        <w:t>in the pages below</w:t>
      </w:r>
      <w:r w:rsidRPr="00761122">
        <w:rPr>
          <w:sz w:val="20"/>
          <w:szCs w:val="20"/>
        </w:rPr>
        <w:t xml:space="preserve">.  </w:t>
      </w:r>
      <w:r w:rsidR="008676A2" w:rsidRPr="00761122">
        <w:rPr>
          <w:sz w:val="20"/>
          <w:szCs w:val="20"/>
        </w:rPr>
        <w:t>To accomplish this, states</w:t>
      </w:r>
      <w:r w:rsidRPr="00761122">
        <w:rPr>
          <w:sz w:val="20"/>
          <w:szCs w:val="20"/>
        </w:rPr>
        <w:t xml:space="preserve"> </w:t>
      </w:r>
      <w:r w:rsidR="008676A2" w:rsidRPr="00761122">
        <w:rPr>
          <w:sz w:val="20"/>
          <w:szCs w:val="20"/>
        </w:rPr>
        <w:t>will undertake an intensive diagnostic assessment of their current career preparation system to identify strengths and gaps t</w:t>
      </w:r>
      <w:r w:rsidR="00032847">
        <w:rPr>
          <w:sz w:val="20"/>
          <w:szCs w:val="20"/>
        </w:rPr>
        <w:t xml:space="preserve">hat will inform a comprehensive, three-year </w:t>
      </w:r>
      <w:r w:rsidR="008676A2" w:rsidRPr="00761122">
        <w:rPr>
          <w:sz w:val="20"/>
          <w:szCs w:val="20"/>
        </w:rPr>
        <w:t>career readiness action plan.  This analysis must examine states’ relevant policies, funding mechanisms, delivery systems, and infrastructure and uncover evidence to support its conclusions.</w:t>
      </w:r>
      <w:r w:rsidR="00782510" w:rsidRPr="00761122">
        <w:rPr>
          <w:sz w:val="20"/>
          <w:szCs w:val="20"/>
        </w:rPr>
        <w:t xml:space="preserve">  </w:t>
      </w:r>
    </w:p>
    <w:p w:rsidR="00782510" w:rsidRPr="00761122" w:rsidRDefault="00782510" w:rsidP="00761122">
      <w:pPr>
        <w:spacing w:after="0"/>
        <w:rPr>
          <w:sz w:val="20"/>
          <w:szCs w:val="20"/>
        </w:rPr>
      </w:pPr>
    </w:p>
    <w:p w:rsidR="00782510" w:rsidRPr="00761122" w:rsidRDefault="008676A2" w:rsidP="00761122">
      <w:pPr>
        <w:spacing w:after="0"/>
        <w:rPr>
          <w:b/>
          <w:sz w:val="20"/>
          <w:szCs w:val="20"/>
          <w:u w:val="single"/>
        </w:rPr>
      </w:pPr>
      <w:r w:rsidRPr="00761122">
        <w:rPr>
          <w:b/>
          <w:sz w:val="20"/>
          <w:szCs w:val="20"/>
          <w:u w:val="single"/>
        </w:rPr>
        <w:t xml:space="preserve">Purpose of this </w:t>
      </w:r>
      <w:r w:rsidR="00782510" w:rsidRPr="00761122">
        <w:rPr>
          <w:b/>
          <w:sz w:val="20"/>
          <w:szCs w:val="20"/>
          <w:u w:val="single"/>
        </w:rPr>
        <w:t xml:space="preserve">CRI </w:t>
      </w:r>
      <w:r w:rsidRPr="00761122">
        <w:rPr>
          <w:b/>
          <w:sz w:val="20"/>
          <w:szCs w:val="20"/>
          <w:u w:val="single"/>
        </w:rPr>
        <w:t>Needs Assessment Resource</w:t>
      </w:r>
    </w:p>
    <w:p w:rsidR="001A440C" w:rsidRPr="00761122" w:rsidRDefault="008676A2" w:rsidP="00761122">
      <w:pPr>
        <w:spacing w:after="0"/>
        <w:rPr>
          <w:sz w:val="20"/>
          <w:szCs w:val="20"/>
        </w:rPr>
      </w:pPr>
      <w:r w:rsidRPr="00761122">
        <w:rPr>
          <w:sz w:val="20"/>
          <w:szCs w:val="20"/>
        </w:rPr>
        <w:t>To help states</w:t>
      </w:r>
      <w:r w:rsidR="001A440C" w:rsidRPr="00761122">
        <w:rPr>
          <w:sz w:val="20"/>
          <w:szCs w:val="20"/>
        </w:rPr>
        <w:t xml:space="preserve"> effectively prepare for this intensive assessment, the national project partners – CCSSO, ESG, and Advance CTE – have developed this tool that </w:t>
      </w:r>
      <w:r w:rsidR="00614F7A" w:rsidRPr="00761122">
        <w:rPr>
          <w:sz w:val="20"/>
          <w:szCs w:val="20"/>
        </w:rPr>
        <w:t>unpacks</w:t>
      </w:r>
      <w:r w:rsidR="001A440C" w:rsidRPr="00761122">
        <w:rPr>
          <w:sz w:val="20"/>
          <w:szCs w:val="20"/>
        </w:rPr>
        <w:t xml:space="preserve"> the content expectations for the work. </w:t>
      </w:r>
      <w:r w:rsidR="001A440C" w:rsidRPr="00761122">
        <w:rPr>
          <w:b/>
          <w:i/>
          <w:sz w:val="20"/>
          <w:szCs w:val="20"/>
        </w:rPr>
        <w:t>It is intended to help the experts who will lead states’ analyses</w:t>
      </w:r>
      <w:r w:rsidR="00540768" w:rsidRPr="00761122">
        <w:rPr>
          <w:b/>
          <w:i/>
          <w:sz w:val="20"/>
          <w:szCs w:val="20"/>
        </w:rPr>
        <w:t xml:space="preserve"> by offering parameters for their scope of work</w:t>
      </w:r>
      <w:r w:rsidR="00614F7A" w:rsidRPr="00761122">
        <w:rPr>
          <w:sz w:val="20"/>
          <w:szCs w:val="20"/>
        </w:rPr>
        <w:t xml:space="preserve">.  </w:t>
      </w:r>
      <w:r w:rsidR="00540768" w:rsidRPr="00761122">
        <w:rPr>
          <w:sz w:val="20"/>
          <w:szCs w:val="20"/>
        </w:rPr>
        <w:t xml:space="preserve">Those experts are </w:t>
      </w:r>
      <w:r w:rsidR="00F61D2E" w:rsidRPr="00761122">
        <w:rPr>
          <w:sz w:val="20"/>
          <w:szCs w:val="20"/>
        </w:rPr>
        <w:t>able</w:t>
      </w:r>
      <w:r w:rsidR="00540768" w:rsidRPr="00761122">
        <w:rPr>
          <w:sz w:val="20"/>
          <w:szCs w:val="20"/>
        </w:rPr>
        <w:t xml:space="preserve"> to use this tool in whole, in part, or choose another </w:t>
      </w:r>
      <w:r w:rsidR="00F61D2E" w:rsidRPr="00761122">
        <w:rPr>
          <w:sz w:val="20"/>
          <w:szCs w:val="20"/>
        </w:rPr>
        <w:t>approach</w:t>
      </w:r>
      <w:r w:rsidR="00540768" w:rsidRPr="00761122">
        <w:rPr>
          <w:sz w:val="20"/>
          <w:szCs w:val="20"/>
        </w:rPr>
        <w:t xml:space="preserve"> altogether.  But no matter the methodology they </w:t>
      </w:r>
      <w:r w:rsidR="00F61D2E" w:rsidRPr="00761122">
        <w:rPr>
          <w:sz w:val="20"/>
          <w:szCs w:val="20"/>
        </w:rPr>
        <w:t>select</w:t>
      </w:r>
      <w:r w:rsidR="00540768" w:rsidRPr="00761122">
        <w:rPr>
          <w:sz w:val="20"/>
          <w:szCs w:val="20"/>
        </w:rPr>
        <w:t xml:space="preserve">, their findings must be expressed in a way that clearly identifies </w:t>
      </w:r>
      <w:r w:rsidR="00A4366C" w:rsidRPr="00761122">
        <w:rPr>
          <w:sz w:val="20"/>
          <w:szCs w:val="20"/>
        </w:rPr>
        <w:t>how the</w:t>
      </w:r>
      <w:r w:rsidR="00540768" w:rsidRPr="00761122">
        <w:rPr>
          <w:sz w:val="20"/>
          <w:szCs w:val="20"/>
        </w:rPr>
        <w:t>ir state</w:t>
      </w:r>
      <w:r w:rsidR="00F61D2E" w:rsidRPr="00761122">
        <w:rPr>
          <w:sz w:val="20"/>
          <w:szCs w:val="20"/>
        </w:rPr>
        <w:t>s</w:t>
      </w:r>
      <w:r w:rsidR="00A4366C" w:rsidRPr="00761122">
        <w:rPr>
          <w:sz w:val="20"/>
          <w:szCs w:val="20"/>
        </w:rPr>
        <w:t xml:space="preserve"> </w:t>
      </w:r>
      <w:r w:rsidR="00540768" w:rsidRPr="00761122">
        <w:rPr>
          <w:sz w:val="20"/>
          <w:szCs w:val="20"/>
        </w:rPr>
        <w:t>measure up</w:t>
      </w:r>
      <w:r w:rsidR="00A4366C" w:rsidRPr="00761122">
        <w:rPr>
          <w:sz w:val="20"/>
          <w:szCs w:val="20"/>
        </w:rPr>
        <w:t xml:space="preserve"> against the criteria described below</w:t>
      </w:r>
      <w:r w:rsidR="001A440C" w:rsidRPr="00761122">
        <w:rPr>
          <w:sz w:val="20"/>
          <w:szCs w:val="20"/>
        </w:rPr>
        <w:t>.</w:t>
      </w:r>
    </w:p>
    <w:p w:rsidR="00614F7A" w:rsidRPr="00761122" w:rsidRDefault="00614F7A" w:rsidP="00761122">
      <w:pPr>
        <w:spacing w:after="0"/>
        <w:rPr>
          <w:sz w:val="20"/>
          <w:szCs w:val="20"/>
        </w:rPr>
      </w:pPr>
    </w:p>
    <w:p w:rsidR="001A440C" w:rsidRPr="00761122" w:rsidRDefault="00614F7A" w:rsidP="00761122">
      <w:pPr>
        <w:spacing w:after="0"/>
        <w:rPr>
          <w:sz w:val="20"/>
          <w:szCs w:val="20"/>
        </w:rPr>
      </w:pPr>
      <w:r w:rsidRPr="00761122">
        <w:rPr>
          <w:sz w:val="20"/>
          <w:szCs w:val="20"/>
        </w:rPr>
        <w:t>It is important to note that states are at different starting points in this work.  Several have completed rigorous assessments at the hands of strong partners like SREB and JFF.  Others reflected on</w:t>
      </w:r>
      <w:r w:rsidR="00F61D2E" w:rsidRPr="00761122">
        <w:rPr>
          <w:sz w:val="20"/>
          <w:szCs w:val="20"/>
        </w:rPr>
        <w:t xml:space="preserve"> the status of </w:t>
      </w:r>
      <w:r w:rsidR="00761122">
        <w:rPr>
          <w:sz w:val="20"/>
          <w:szCs w:val="20"/>
        </w:rPr>
        <w:t>several of the key objectives</w:t>
      </w:r>
      <w:r w:rsidRPr="00761122">
        <w:rPr>
          <w:sz w:val="20"/>
          <w:szCs w:val="20"/>
        </w:rPr>
        <w:t xml:space="preserve"> as part of the early work of the CRI.  For others, delving into this examination will be a new challenge altogether.</w:t>
      </w:r>
      <w:r w:rsidR="00A4366C" w:rsidRPr="00761122">
        <w:rPr>
          <w:sz w:val="20"/>
          <w:szCs w:val="20"/>
        </w:rPr>
        <w:t xml:space="preserve">  </w:t>
      </w:r>
      <w:r w:rsidR="00F61D2E" w:rsidRPr="00761122">
        <w:rPr>
          <w:b/>
          <w:i/>
          <w:sz w:val="20"/>
          <w:szCs w:val="20"/>
        </w:rPr>
        <w:t>A</w:t>
      </w:r>
      <w:r w:rsidRPr="00761122">
        <w:rPr>
          <w:b/>
          <w:i/>
          <w:sz w:val="20"/>
          <w:szCs w:val="20"/>
        </w:rPr>
        <w:t xml:space="preserve">ll states </w:t>
      </w:r>
      <w:r w:rsidR="00F61D2E" w:rsidRPr="00761122">
        <w:rPr>
          <w:b/>
          <w:i/>
          <w:sz w:val="20"/>
          <w:szCs w:val="20"/>
        </w:rPr>
        <w:t>should</w:t>
      </w:r>
      <w:r w:rsidRPr="00761122">
        <w:rPr>
          <w:b/>
          <w:i/>
          <w:sz w:val="20"/>
          <w:szCs w:val="20"/>
        </w:rPr>
        <w:t xml:space="preserve"> review the content expectations below</w:t>
      </w:r>
      <w:r w:rsidR="00F61D2E" w:rsidRPr="00761122">
        <w:rPr>
          <w:b/>
          <w:i/>
          <w:sz w:val="20"/>
          <w:szCs w:val="20"/>
        </w:rPr>
        <w:t xml:space="preserve">, </w:t>
      </w:r>
      <w:r w:rsidR="00A4366C" w:rsidRPr="00761122">
        <w:rPr>
          <w:b/>
          <w:i/>
          <w:sz w:val="20"/>
          <w:szCs w:val="20"/>
        </w:rPr>
        <w:t>determine which areas</w:t>
      </w:r>
      <w:r w:rsidR="00F61D2E" w:rsidRPr="00761122">
        <w:rPr>
          <w:b/>
          <w:i/>
          <w:sz w:val="20"/>
          <w:szCs w:val="20"/>
        </w:rPr>
        <w:t xml:space="preserve"> within their system have not already been adequately assessed,</w:t>
      </w:r>
      <w:r w:rsidR="00A4366C" w:rsidRPr="00761122">
        <w:rPr>
          <w:b/>
          <w:i/>
          <w:sz w:val="20"/>
          <w:szCs w:val="20"/>
        </w:rPr>
        <w:t xml:space="preserve"> and</w:t>
      </w:r>
      <w:r w:rsidR="00540768" w:rsidRPr="00761122">
        <w:rPr>
          <w:b/>
          <w:i/>
          <w:sz w:val="20"/>
          <w:szCs w:val="20"/>
        </w:rPr>
        <w:t xml:space="preserve"> </w:t>
      </w:r>
      <w:r w:rsidR="00A4366C" w:rsidRPr="00761122">
        <w:rPr>
          <w:b/>
          <w:i/>
          <w:sz w:val="20"/>
          <w:szCs w:val="20"/>
        </w:rPr>
        <w:t xml:space="preserve">design a strategy for </w:t>
      </w:r>
      <w:r w:rsidR="00F61D2E" w:rsidRPr="00761122">
        <w:rPr>
          <w:b/>
          <w:i/>
          <w:sz w:val="20"/>
          <w:szCs w:val="20"/>
        </w:rPr>
        <w:t>examining those outstanding areas</w:t>
      </w:r>
      <w:r w:rsidR="00A4366C" w:rsidRPr="00761122">
        <w:rPr>
          <w:sz w:val="20"/>
          <w:szCs w:val="20"/>
        </w:rPr>
        <w:t xml:space="preserve">.  </w:t>
      </w:r>
    </w:p>
    <w:p w:rsidR="00F61D2E" w:rsidRPr="00761122" w:rsidRDefault="00F61D2E" w:rsidP="00761122">
      <w:pPr>
        <w:spacing w:after="0"/>
        <w:rPr>
          <w:sz w:val="20"/>
          <w:szCs w:val="20"/>
        </w:rPr>
      </w:pPr>
    </w:p>
    <w:p w:rsidR="00F61D2E" w:rsidRPr="00761122" w:rsidRDefault="00F61D2E" w:rsidP="00761122">
      <w:pPr>
        <w:spacing w:after="0"/>
        <w:rPr>
          <w:b/>
          <w:sz w:val="20"/>
          <w:szCs w:val="20"/>
          <w:u w:val="single"/>
        </w:rPr>
      </w:pPr>
      <w:r w:rsidRPr="00761122">
        <w:rPr>
          <w:b/>
          <w:sz w:val="20"/>
          <w:szCs w:val="20"/>
          <w:u w:val="single"/>
        </w:rPr>
        <w:t xml:space="preserve"> Understanding the Components of this Needs Assessment Resource</w:t>
      </w:r>
    </w:p>
    <w:p w:rsidR="00782510" w:rsidRPr="00761122" w:rsidRDefault="00782510" w:rsidP="00761122">
      <w:pPr>
        <w:spacing w:after="0"/>
        <w:rPr>
          <w:sz w:val="20"/>
          <w:szCs w:val="20"/>
        </w:rPr>
      </w:pPr>
      <w:r w:rsidRPr="00761122">
        <w:rPr>
          <w:sz w:val="20"/>
          <w:szCs w:val="20"/>
        </w:rPr>
        <w:t xml:space="preserve">The </w:t>
      </w:r>
      <w:r w:rsidR="008676A2" w:rsidRPr="00761122">
        <w:rPr>
          <w:sz w:val="20"/>
          <w:szCs w:val="20"/>
        </w:rPr>
        <w:t>six key objectives</w:t>
      </w:r>
      <w:r w:rsidR="00761122">
        <w:rPr>
          <w:sz w:val="20"/>
          <w:szCs w:val="20"/>
        </w:rPr>
        <w:t xml:space="preserve"> of this work (i.e. three from the original CRI and three that are new)</w:t>
      </w:r>
      <w:r w:rsidRPr="00761122">
        <w:rPr>
          <w:sz w:val="20"/>
          <w:szCs w:val="20"/>
        </w:rPr>
        <w:t xml:space="preserve"> have been unpacked</w:t>
      </w:r>
      <w:r w:rsidR="008676A2" w:rsidRPr="00761122">
        <w:rPr>
          <w:sz w:val="20"/>
          <w:szCs w:val="20"/>
        </w:rPr>
        <w:t xml:space="preserve"> below</w:t>
      </w:r>
      <w:r w:rsidRPr="00761122">
        <w:rPr>
          <w:sz w:val="20"/>
          <w:szCs w:val="20"/>
        </w:rPr>
        <w:t xml:space="preserve"> into specific targeted outcomes that </w:t>
      </w:r>
      <w:r w:rsidR="0057125A" w:rsidRPr="00761122">
        <w:rPr>
          <w:sz w:val="20"/>
          <w:szCs w:val="20"/>
        </w:rPr>
        <w:t>each state will endeavor to reach</w:t>
      </w:r>
      <w:r w:rsidRPr="00761122">
        <w:rPr>
          <w:sz w:val="20"/>
          <w:szCs w:val="20"/>
        </w:rPr>
        <w:t>.</w:t>
      </w:r>
      <w:r w:rsidR="00761122" w:rsidRPr="00761122">
        <w:rPr>
          <w:sz w:val="20"/>
          <w:szCs w:val="20"/>
        </w:rPr>
        <w:t xml:space="preserve"> </w:t>
      </w:r>
      <w:r w:rsidRPr="00761122">
        <w:rPr>
          <w:sz w:val="20"/>
          <w:szCs w:val="20"/>
        </w:rPr>
        <w:t xml:space="preserve">Those outcomes are further </w:t>
      </w:r>
      <w:r w:rsidR="0057125A" w:rsidRPr="00761122">
        <w:rPr>
          <w:sz w:val="20"/>
          <w:szCs w:val="20"/>
        </w:rPr>
        <w:t>defined</w:t>
      </w:r>
      <w:r w:rsidRPr="00761122">
        <w:rPr>
          <w:sz w:val="20"/>
          <w:szCs w:val="20"/>
        </w:rPr>
        <w:t xml:space="preserve"> </w:t>
      </w:r>
      <w:r w:rsidR="0057125A" w:rsidRPr="00761122">
        <w:rPr>
          <w:sz w:val="20"/>
          <w:szCs w:val="20"/>
        </w:rPr>
        <w:t>through</w:t>
      </w:r>
      <w:r w:rsidRPr="00761122">
        <w:rPr>
          <w:sz w:val="20"/>
          <w:szCs w:val="20"/>
        </w:rPr>
        <w:t xml:space="preserve"> “</w:t>
      </w:r>
      <w:r w:rsidR="0057125A" w:rsidRPr="00761122">
        <w:rPr>
          <w:sz w:val="20"/>
          <w:szCs w:val="20"/>
        </w:rPr>
        <w:t>supporting criteria</w:t>
      </w:r>
      <w:r w:rsidR="00761122" w:rsidRPr="00761122">
        <w:rPr>
          <w:sz w:val="20"/>
          <w:szCs w:val="20"/>
        </w:rPr>
        <w:t>” that will help state</w:t>
      </w:r>
      <w:r w:rsidRPr="00761122">
        <w:rPr>
          <w:sz w:val="20"/>
          <w:szCs w:val="20"/>
        </w:rPr>
        <w:t>s both assess the current status of their policies and practices, and think more clearly and specifically about what they seek to accomplish through the work ahead.</w:t>
      </w:r>
      <w:r w:rsidR="00761122" w:rsidRPr="00761122">
        <w:rPr>
          <w:sz w:val="20"/>
          <w:szCs w:val="20"/>
        </w:rPr>
        <w:t xml:space="preserve">  </w:t>
      </w:r>
      <w:r w:rsidRPr="00761122">
        <w:rPr>
          <w:rFonts w:cs="Calibri"/>
          <w:sz w:val="20"/>
          <w:szCs w:val="20"/>
        </w:rPr>
        <w:t>For each of the targeted outcomes</w:t>
      </w:r>
      <w:r w:rsidR="0057125A" w:rsidRPr="00761122">
        <w:rPr>
          <w:rFonts w:cs="Calibri"/>
          <w:sz w:val="20"/>
          <w:szCs w:val="20"/>
        </w:rPr>
        <w:t>, state</w:t>
      </w:r>
      <w:r w:rsidRPr="00761122">
        <w:rPr>
          <w:rFonts w:cs="Calibri"/>
          <w:sz w:val="20"/>
          <w:szCs w:val="20"/>
        </w:rPr>
        <w:t xml:space="preserve">s </w:t>
      </w:r>
      <w:r w:rsidR="0057125A" w:rsidRPr="00761122">
        <w:rPr>
          <w:rFonts w:cs="Calibri"/>
          <w:sz w:val="20"/>
          <w:szCs w:val="20"/>
        </w:rPr>
        <w:t>may</w:t>
      </w:r>
      <w:r w:rsidRPr="00761122">
        <w:rPr>
          <w:rFonts w:cs="Calibri"/>
          <w:sz w:val="20"/>
          <w:szCs w:val="20"/>
        </w:rPr>
        <w:t xml:space="preserve"> use the </w:t>
      </w:r>
      <w:r w:rsidR="0057125A" w:rsidRPr="00761122">
        <w:rPr>
          <w:rFonts w:cs="Calibri"/>
          <w:sz w:val="20"/>
          <w:szCs w:val="20"/>
        </w:rPr>
        <w:t xml:space="preserve">supporting </w:t>
      </w:r>
      <w:r w:rsidR="00761122" w:rsidRPr="00761122">
        <w:rPr>
          <w:rFonts w:cs="Calibri"/>
          <w:sz w:val="20"/>
          <w:szCs w:val="20"/>
        </w:rPr>
        <w:t>criteria</w:t>
      </w:r>
      <w:r w:rsidRPr="00761122">
        <w:rPr>
          <w:rFonts w:cs="Calibri"/>
          <w:sz w:val="20"/>
          <w:szCs w:val="20"/>
        </w:rPr>
        <w:t xml:space="preserve"> to assess</w:t>
      </w:r>
      <w:r w:rsidRPr="00761122">
        <w:rPr>
          <w:rFonts w:cs="Calibri"/>
          <w:spacing w:val="1"/>
          <w:sz w:val="20"/>
          <w:szCs w:val="20"/>
        </w:rPr>
        <w:t xml:space="preserve"> </w:t>
      </w:r>
      <w:r w:rsidRPr="00761122">
        <w:rPr>
          <w:rFonts w:cs="Calibri"/>
          <w:sz w:val="20"/>
          <w:szCs w:val="20"/>
        </w:rPr>
        <w:t xml:space="preserve">their policies and practices using a 1-4 rating scale:  </w:t>
      </w:r>
    </w:p>
    <w:p w:rsidR="00782510" w:rsidRPr="00761122" w:rsidRDefault="00782510" w:rsidP="00761122">
      <w:pPr>
        <w:pStyle w:val="ListParagraph"/>
        <w:numPr>
          <w:ilvl w:val="0"/>
          <w:numId w:val="31"/>
        </w:numPr>
        <w:spacing w:after="0"/>
        <w:rPr>
          <w:sz w:val="20"/>
          <w:szCs w:val="20"/>
        </w:rPr>
      </w:pPr>
      <w:r w:rsidRPr="00761122">
        <w:rPr>
          <w:b/>
          <w:sz w:val="20"/>
          <w:szCs w:val="20"/>
        </w:rPr>
        <w:t>1 = Limited Progress</w:t>
      </w:r>
      <w:r w:rsidRPr="00761122">
        <w:rPr>
          <w:sz w:val="20"/>
          <w:szCs w:val="20"/>
        </w:rPr>
        <w:t>: This outcome is not yet a priority within the state.  There is very little activity and no significant effort to address this outcome yet.</w:t>
      </w:r>
    </w:p>
    <w:p w:rsidR="00782510" w:rsidRPr="00761122" w:rsidRDefault="00782510" w:rsidP="00761122">
      <w:pPr>
        <w:pStyle w:val="ListParagraph"/>
        <w:numPr>
          <w:ilvl w:val="0"/>
          <w:numId w:val="31"/>
        </w:numPr>
        <w:spacing w:after="0"/>
        <w:rPr>
          <w:sz w:val="20"/>
          <w:szCs w:val="20"/>
        </w:rPr>
      </w:pPr>
      <w:r w:rsidRPr="00761122">
        <w:rPr>
          <w:b/>
          <w:sz w:val="20"/>
          <w:szCs w:val="20"/>
        </w:rPr>
        <w:t>2 = Emerging Practice</w:t>
      </w:r>
      <w:r w:rsidRPr="00761122">
        <w:rPr>
          <w:sz w:val="20"/>
          <w:szCs w:val="20"/>
        </w:rPr>
        <w:t xml:space="preserve">: This outcome is becoming a priority for the state.  Early work has been done within the state to lay a foundation to reach this outcome.  </w:t>
      </w:r>
    </w:p>
    <w:p w:rsidR="00782510" w:rsidRPr="00761122" w:rsidRDefault="00782510" w:rsidP="00761122">
      <w:pPr>
        <w:pStyle w:val="ListParagraph"/>
        <w:numPr>
          <w:ilvl w:val="0"/>
          <w:numId w:val="31"/>
        </w:numPr>
        <w:spacing w:after="0"/>
        <w:rPr>
          <w:sz w:val="20"/>
          <w:szCs w:val="20"/>
        </w:rPr>
      </w:pPr>
      <w:r w:rsidRPr="00761122">
        <w:rPr>
          <w:b/>
          <w:sz w:val="20"/>
          <w:szCs w:val="20"/>
        </w:rPr>
        <w:t>3 =Established Practice</w:t>
      </w:r>
      <w:r w:rsidRPr="00761122">
        <w:rPr>
          <w:sz w:val="20"/>
          <w:szCs w:val="20"/>
        </w:rPr>
        <w:t>: This outcome is a priority for the state.  Policies have been adopted and work is being implemented across the state that can be strengthened and scaled.</w:t>
      </w:r>
    </w:p>
    <w:p w:rsidR="00782510" w:rsidRPr="00761122" w:rsidRDefault="00782510" w:rsidP="00761122">
      <w:pPr>
        <w:pStyle w:val="ListParagraph"/>
        <w:widowControl w:val="0"/>
        <w:numPr>
          <w:ilvl w:val="0"/>
          <w:numId w:val="31"/>
        </w:numPr>
        <w:autoSpaceDE w:val="0"/>
        <w:autoSpaceDN w:val="0"/>
        <w:adjustRightInd w:val="0"/>
        <w:spacing w:after="0"/>
        <w:ind w:right="187"/>
        <w:rPr>
          <w:rFonts w:cs="Calibri"/>
          <w:b/>
          <w:sz w:val="20"/>
          <w:szCs w:val="20"/>
        </w:rPr>
      </w:pPr>
      <w:r w:rsidRPr="00761122">
        <w:rPr>
          <w:b/>
          <w:sz w:val="20"/>
          <w:szCs w:val="20"/>
        </w:rPr>
        <w:t>4 = Sustained Practice</w:t>
      </w:r>
      <w:r w:rsidRPr="00761122">
        <w:rPr>
          <w:sz w:val="20"/>
          <w:szCs w:val="20"/>
        </w:rPr>
        <w:t>: The state has fully met this outcome.  Policies have taken root; programs have been scaled; systems are sustainable; and no major work is needed.</w:t>
      </w:r>
    </w:p>
    <w:p w:rsidR="00782510" w:rsidRPr="00761122" w:rsidRDefault="00782510" w:rsidP="00761122">
      <w:pPr>
        <w:widowControl w:val="0"/>
        <w:autoSpaceDE w:val="0"/>
        <w:autoSpaceDN w:val="0"/>
        <w:adjustRightInd w:val="0"/>
        <w:spacing w:after="0"/>
        <w:ind w:right="720"/>
        <w:rPr>
          <w:rFonts w:cs="Calibri"/>
          <w:b/>
          <w:sz w:val="20"/>
          <w:szCs w:val="20"/>
        </w:rPr>
      </w:pPr>
    </w:p>
    <w:p w:rsidR="000D7AF5" w:rsidRDefault="00761122" w:rsidP="00761122">
      <w:pPr>
        <w:spacing w:after="0"/>
        <w:rPr>
          <w:rFonts w:cs="Calibri"/>
          <w:sz w:val="19"/>
          <w:szCs w:val="19"/>
        </w:rPr>
      </w:pPr>
      <w:r w:rsidRPr="00761122">
        <w:rPr>
          <w:rFonts w:cs="Calibri"/>
          <w:sz w:val="20"/>
          <w:szCs w:val="20"/>
        </w:rPr>
        <w:t xml:space="preserve">Below the rating scale, space has been provided for states to </w:t>
      </w:r>
      <w:r w:rsidR="00032847">
        <w:rPr>
          <w:rFonts w:cs="Calibri"/>
          <w:sz w:val="20"/>
          <w:szCs w:val="20"/>
        </w:rPr>
        <w:t xml:space="preserve">describe evidence for their ratings, identify key challenges and gaps (chosen from the supporting criteria) they will prioritize in their career readiness action plans, and specify the different capacity they bring to the work through cross-sector partnerships, policies, and various resources available to them.  States can of course add more pages as necessary to provide complete information in those </w:t>
      </w:r>
      <w:r w:rsidR="00C85776">
        <w:rPr>
          <w:rFonts w:cs="Calibri"/>
          <w:sz w:val="20"/>
          <w:szCs w:val="20"/>
        </w:rPr>
        <w:t>categories</w:t>
      </w:r>
      <w:r w:rsidR="00032847">
        <w:rPr>
          <w:rFonts w:cs="Calibri"/>
          <w:sz w:val="20"/>
          <w:szCs w:val="20"/>
        </w:rPr>
        <w:t xml:space="preserve">.  Coaches assigned to state teams will help states design and execute their </w:t>
      </w:r>
      <w:r w:rsidR="004172D6">
        <w:rPr>
          <w:rFonts w:cs="Calibri"/>
          <w:sz w:val="20"/>
          <w:szCs w:val="20"/>
        </w:rPr>
        <w:t xml:space="preserve">needs assessment </w:t>
      </w:r>
      <w:r w:rsidR="00032847">
        <w:rPr>
          <w:rFonts w:cs="Calibri"/>
          <w:sz w:val="20"/>
          <w:szCs w:val="20"/>
        </w:rPr>
        <w:t>plans to paint a clear, reliable picture of the strengths and gaps of states’ career preparation systems.</w:t>
      </w:r>
      <w:r w:rsidR="000D7AF5">
        <w:rPr>
          <w:rFonts w:cs="Calibri"/>
          <w:sz w:val="19"/>
          <w:szCs w:val="19"/>
        </w:rPr>
        <w:br w:type="page"/>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8"/>
        <w:gridCol w:w="840"/>
        <w:gridCol w:w="1038"/>
        <w:gridCol w:w="2418"/>
        <w:gridCol w:w="2418"/>
        <w:gridCol w:w="2418"/>
        <w:gridCol w:w="3048"/>
      </w:tblGrid>
      <w:tr w:rsidR="00150595" w:rsidTr="00364C8A">
        <w:tc>
          <w:tcPr>
            <w:tcW w:w="14598"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40E46" w:rsidRPr="00462EC2" w:rsidRDefault="00464514" w:rsidP="00840E46">
            <w:pPr>
              <w:spacing w:before="40" w:after="40"/>
              <w:jc w:val="center"/>
              <w:rPr>
                <w:b/>
                <w:sz w:val="20"/>
                <w:szCs w:val="20"/>
                <w:u w:val="single"/>
              </w:rPr>
            </w:pPr>
            <w:r>
              <w:rPr>
                <w:b/>
                <w:sz w:val="20"/>
                <w:szCs w:val="20"/>
                <w:u w:val="single"/>
              </w:rPr>
              <w:lastRenderedPageBreak/>
              <w:t>Key Objective</w:t>
            </w:r>
            <w:r w:rsidR="00840E46" w:rsidRPr="00462EC2">
              <w:rPr>
                <w:b/>
                <w:sz w:val="20"/>
                <w:szCs w:val="20"/>
                <w:u w:val="single"/>
              </w:rPr>
              <w:t xml:space="preserve"> 1: Employer Engagement</w:t>
            </w:r>
          </w:p>
          <w:p w:rsidR="00150595" w:rsidRPr="00464514" w:rsidRDefault="00DF724D" w:rsidP="00335DF2">
            <w:pPr>
              <w:spacing w:before="40" w:after="40"/>
              <w:rPr>
                <w:sz w:val="18"/>
                <w:szCs w:val="18"/>
              </w:rPr>
            </w:pPr>
            <w:r w:rsidRPr="00464514">
              <w:rPr>
                <w:sz w:val="18"/>
                <w:szCs w:val="18"/>
              </w:rPr>
              <w:t>Establish employer-driven processes informed by real-time</w:t>
            </w:r>
            <w:r w:rsidR="008C1490">
              <w:rPr>
                <w:sz w:val="18"/>
                <w:szCs w:val="18"/>
              </w:rPr>
              <w:t>, projected,</w:t>
            </w:r>
            <w:r w:rsidRPr="00464514">
              <w:rPr>
                <w:sz w:val="18"/>
                <w:szCs w:val="18"/>
              </w:rPr>
              <w:t xml:space="preserve"> and other labor market </w:t>
            </w:r>
            <w:r w:rsidR="008C1490">
              <w:rPr>
                <w:sz w:val="18"/>
                <w:szCs w:val="18"/>
              </w:rPr>
              <w:t>information (LMI)</w:t>
            </w:r>
            <w:r w:rsidR="00335DF2">
              <w:rPr>
                <w:sz w:val="18"/>
                <w:szCs w:val="18"/>
              </w:rPr>
              <w:t xml:space="preserve"> to determine high-skill, high-</w:t>
            </w:r>
            <w:r w:rsidRPr="00464514">
              <w:rPr>
                <w:sz w:val="18"/>
                <w:szCs w:val="18"/>
              </w:rPr>
              <w:t xml:space="preserve">demand industry sectors with which career pathways and </w:t>
            </w:r>
            <w:r w:rsidR="00335DF2">
              <w:rPr>
                <w:sz w:val="18"/>
                <w:szCs w:val="18"/>
              </w:rPr>
              <w:t xml:space="preserve">their associated credentials </w:t>
            </w:r>
            <w:r w:rsidR="008C1490">
              <w:rPr>
                <w:sz w:val="18"/>
                <w:szCs w:val="18"/>
              </w:rPr>
              <w:t>must</w:t>
            </w:r>
            <w:r w:rsidRPr="00464514">
              <w:rPr>
                <w:sz w:val="18"/>
                <w:szCs w:val="18"/>
              </w:rPr>
              <w:t xml:space="preserve"> be aligned</w:t>
            </w:r>
            <w:r w:rsidR="008C1490">
              <w:rPr>
                <w:sz w:val="18"/>
                <w:szCs w:val="18"/>
              </w:rPr>
              <w:t>.</w:t>
            </w:r>
            <w:r w:rsidRPr="00464514">
              <w:rPr>
                <w:sz w:val="18"/>
                <w:szCs w:val="18"/>
              </w:rPr>
              <w:t xml:space="preserve"> </w:t>
            </w:r>
          </w:p>
        </w:tc>
      </w:tr>
      <w:tr w:rsidR="00EC7C73" w:rsidTr="00462EC2">
        <w:tc>
          <w:tcPr>
            <w:tcW w:w="2418" w:type="dxa"/>
            <w:tcBorders>
              <w:top w:val="single" w:sz="8" w:space="0" w:color="auto"/>
            </w:tcBorders>
            <w:shd w:val="clear" w:color="auto" w:fill="auto"/>
          </w:tcPr>
          <w:p w:rsidR="00EC7C73" w:rsidRPr="00462EC2" w:rsidRDefault="00EC7C73" w:rsidP="001F4170">
            <w:pPr>
              <w:jc w:val="center"/>
              <w:rPr>
                <w:b/>
                <w:sz w:val="12"/>
                <w:szCs w:val="12"/>
                <w:u w:val="single"/>
              </w:rPr>
            </w:pPr>
          </w:p>
        </w:tc>
        <w:tc>
          <w:tcPr>
            <w:tcW w:w="1878" w:type="dxa"/>
            <w:gridSpan w:val="2"/>
            <w:tcBorders>
              <w:top w:val="single" w:sz="8" w:space="0" w:color="auto"/>
            </w:tcBorders>
            <w:shd w:val="clear" w:color="auto" w:fill="auto"/>
          </w:tcPr>
          <w:p w:rsidR="00EC7C73" w:rsidRPr="00462EC2" w:rsidRDefault="00EC7C73" w:rsidP="001F4170">
            <w:pPr>
              <w:jc w:val="center"/>
              <w:rPr>
                <w:b/>
                <w:sz w:val="12"/>
                <w:szCs w:val="12"/>
                <w:u w:val="single"/>
              </w:rPr>
            </w:pPr>
          </w:p>
        </w:tc>
        <w:tc>
          <w:tcPr>
            <w:tcW w:w="2418" w:type="dxa"/>
            <w:tcBorders>
              <w:top w:val="single" w:sz="8" w:space="0" w:color="auto"/>
            </w:tcBorders>
            <w:shd w:val="clear" w:color="auto" w:fill="auto"/>
          </w:tcPr>
          <w:p w:rsidR="00EC7C73" w:rsidRPr="00462EC2" w:rsidRDefault="00EC7C73" w:rsidP="001F4170">
            <w:pPr>
              <w:jc w:val="center"/>
              <w:rPr>
                <w:b/>
                <w:sz w:val="12"/>
                <w:szCs w:val="12"/>
                <w:u w:val="single"/>
              </w:rPr>
            </w:pPr>
          </w:p>
        </w:tc>
        <w:tc>
          <w:tcPr>
            <w:tcW w:w="2418" w:type="dxa"/>
            <w:tcBorders>
              <w:top w:val="single" w:sz="8" w:space="0" w:color="auto"/>
            </w:tcBorders>
            <w:shd w:val="clear" w:color="auto" w:fill="auto"/>
          </w:tcPr>
          <w:p w:rsidR="00EC7C73" w:rsidRPr="00462EC2" w:rsidRDefault="00EC7C73" w:rsidP="001F4170">
            <w:pPr>
              <w:jc w:val="center"/>
              <w:rPr>
                <w:b/>
                <w:sz w:val="12"/>
                <w:szCs w:val="12"/>
                <w:u w:val="single"/>
              </w:rPr>
            </w:pPr>
          </w:p>
        </w:tc>
        <w:tc>
          <w:tcPr>
            <w:tcW w:w="2418" w:type="dxa"/>
            <w:tcBorders>
              <w:top w:val="single" w:sz="8" w:space="0" w:color="auto"/>
            </w:tcBorders>
            <w:shd w:val="clear" w:color="auto" w:fill="auto"/>
          </w:tcPr>
          <w:p w:rsidR="00EC7C73" w:rsidRPr="00462EC2" w:rsidRDefault="00EC7C73" w:rsidP="001F4170">
            <w:pPr>
              <w:jc w:val="center"/>
              <w:rPr>
                <w:b/>
                <w:sz w:val="12"/>
                <w:szCs w:val="12"/>
                <w:u w:val="single"/>
              </w:rPr>
            </w:pPr>
          </w:p>
        </w:tc>
        <w:tc>
          <w:tcPr>
            <w:tcW w:w="3048" w:type="dxa"/>
            <w:tcBorders>
              <w:top w:val="single" w:sz="8" w:space="0" w:color="auto"/>
            </w:tcBorders>
            <w:shd w:val="clear" w:color="auto" w:fill="auto"/>
          </w:tcPr>
          <w:p w:rsidR="00EC7C73" w:rsidRPr="00462EC2" w:rsidRDefault="00EC7C73" w:rsidP="001F4170">
            <w:pPr>
              <w:jc w:val="center"/>
              <w:rPr>
                <w:b/>
                <w:sz w:val="12"/>
                <w:szCs w:val="12"/>
                <w:u w:val="single"/>
              </w:rPr>
            </w:pPr>
          </w:p>
        </w:tc>
      </w:tr>
      <w:tr w:rsidR="00003300" w:rsidTr="00364C8A">
        <w:tc>
          <w:tcPr>
            <w:tcW w:w="3258" w:type="dxa"/>
            <w:gridSpan w:val="2"/>
            <w:tcBorders>
              <w:top w:val="single" w:sz="8" w:space="0" w:color="auto"/>
              <w:left w:val="single" w:sz="8" w:space="0" w:color="auto"/>
              <w:bottom w:val="single" w:sz="8" w:space="0" w:color="auto"/>
              <w:right w:val="single" w:sz="8" w:space="0" w:color="auto"/>
            </w:tcBorders>
            <w:shd w:val="clear" w:color="auto" w:fill="auto"/>
          </w:tcPr>
          <w:p w:rsidR="00003300" w:rsidRPr="00462EC2" w:rsidRDefault="00003300" w:rsidP="00364C8A">
            <w:pPr>
              <w:spacing w:before="40" w:after="40"/>
              <w:jc w:val="center"/>
              <w:rPr>
                <w:b/>
                <w:sz w:val="20"/>
                <w:szCs w:val="20"/>
                <w:u w:val="single"/>
              </w:rPr>
            </w:pPr>
            <w:r w:rsidRPr="00462EC2">
              <w:rPr>
                <w:b/>
                <w:sz w:val="20"/>
                <w:szCs w:val="20"/>
                <w:u w:val="single"/>
              </w:rPr>
              <w:t>Targeted Outcomes</w:t>
            </w:r>
          </w:p>
          <w:p w:rsidR="00003300" w:rsidRPr="00462EC2" w:rsidRDefault="00003300" w:rsidP="00364C8A">
            <w:pPr>
              <w:ind w:left="360" w:hanging="360"/>
              <w:rPr>
                <w:sz w:val="18"/>
                <w:szCs w:val="18"/>
              </w:rPr>
            </w:pPr>
            <w:r w:rsidRPr="00462EC2">
              <w:rPr>
                <w:sz w:val="18"/>
                <w:szCs w:val="18"/>
              </w:rPr>
              <w:t xml:space="preserve">1a.   </w:t>
            </w:r>
            <w:r w:rsidRPr="00462EC2">
              <w:rPr>
                <w:b/>
                <w:sz w:val="18"/>
                <w:szCs w:val="18"/>
              </w:rPr>
              <w:t xml:space="preserve">Identifying high-skill, high-demand sectors: </w:t>
            </w:r>
            <w:r w:rsidRPr="00462EC2">
              <w:rPr>
                <w:sz w:val="18"/>
                <w:szCs w:val="18"/>
              </w:rPr>
              <w:t xml:space="preserve">The state </w:t>
            </w:r>
            <w:r w:rsidR="00671011">
              <w:rPr>
                <w:sz w:val="18"/>
                <w:szCs w:val="18"/>
              </w:rPr>
              <w:t>and</w:t>
            </w:r>
            <w:r w:rsidRPr="00462EC2">
              <w:rPr>
                <w:sz w:val="18"/>
                <w:szCs w:val="18"/>
              </w:rPr>
              <w:t xml:space="preserve"> employer community create a structured and dynamic process that uses current and projected </w:t>
            </w:r>
            <w:r w:rsidR="00614BBB">
              <w:rPr>
                <w:sz w:val="18"/>
                <w:szCs w:val="18"/>
              </w:rPr>
              <w:t>LMI</w:t>
            </w:r>
            <w:r w:rsidRPr="00462EC2">
              <w:rPr>
                <w:sz w:val="18"/>
                <w:szCs w:val="18"/>
              </w:rPr>
              <w:t xml:space="preserve"> to identify high-skill, high-demand sectors and occupations where career pathways should be prioritized and scaled.  </w:t>
            </w:r>
          </w:p>
          <w:p w:rsidR="00003300" w:rsidRPr="00782510" w:rsidRDefault="00003300" w:rsidP="00364C8A">
            <w:pPr>
              <w:ind w:left="360" w:hanging="360"/>
              <w:rPr>
                <w:sz w:val="12"/>
                <w:szCs w:val="12"/>
              </w:rPr>
            </w:pPr>
          </w:p>
          <w:p w:rsidR="00003300" w:rsidRPr="00462EC2" w:rsidRDefault="00003300" w:rsidP="00364C8A">
            <w:pPr>
              <w:ind w:left="360" w:hanging="360"/>
              <w:rPr>
                <w:sz w:val="18"/>
                <w:szCs w:val="18"/>
              </w:rPr>
            </w:pPr>
            <w:r w:rsidRPr="00462EC2">
              <w:rPr>
                <w:sz w:val="18"/>
                <w:szCs w:val="18"/>
              </w:rPr>
              <w:t xml:space="preserve">1b.   </w:t>
            </w:r>
            <w:r w:rsidRPr="00462EC2">
              <w:rPr>
                <w:b/>
                <w:sz w:val="18"/>
                <w:szCs w:val="18"/>
              </w:rPr>
              <w:t xml:space="preserve">Aligning skills and competencies with labor market: </w:t>
            </w:r>
            <w:r w:rsidR="00245A6A">
              <w:rPr>
                <w:sz w:val="18"/>
                <w:szCs w:val="18"/>
              </w:rPr>
              <w:t>Formalize and sustain</w:t>
            </w:r>
            <w:r w:rsidRPr="00462EC2">
              <w:rPr>
                <w:sz w:val="18"/>
                <w:szCs w:val="18"/>
              </w:rPr>
              <w:t xml:space="preserve"> an employer-led, sector-based process to </w:t>
            </w:r>
            <w:r w:rsidR="00901DFC">
              <w:rPr>
                <w:sz w:val="18"/>
                <w:szCs w:val="18"/>
              </w:rPr>
              <w:t>identify</w:t>
            </w:r>
            <w:r w:rsidRPr="00462EC2">
              <w:rPr>
                <w:sz w:val="18"/>
                <w:szCs w:val="18"/>
              </w:rPr>
              <w:t xml:space="preserve"> the </w:t>
            </w:r>
            <w:r w:rsidR="008C1490">
              <w:rPr>
                <w:sz w:val="18"/>
                <w:szCs w:val="18"/>
              </w:rPr>
              <w:t>academic knowledge, technical and employability skills</w:t>
            </w:r>
            <w:r w:rsidRPr="00462EC2">
              <w:rPr>
                <w:sz w:val="18"/>
                <w:szCs w:val="18"/>
              </w:rPr>
              <w:t xml:space="preserve"> required by each priority sector to ensure career pathways and programs are aligned with industry needs.</w:t>
            </w:r>
          </w:p>
          <w:p w:rsidR="00003300" w:rsidRPr="00782510" w:rsidRDefault="00003300" w:rsidP="00364C8A">
            <w:pPr>
              <w:ind w:left="360" w:hanging="360"/>
              <w:rPr>
                <w:sz w:val="12"/>
                <w:szCs w:val="12"/>
              </w:rPr>
            </w:pPr>
          </w:p>
          <w:p w:rsidR="00003300" w:rsidRPr="00462EC2" w:rsidRDefault="00003300" w:rsidP="00F72E2B">
            <w:pPr>
              <w:ind w:left="360" w:hanging="360"/>
              <w:rPr>
                <w:i/>
                <w:sz w:val="18"/>
                <w:szCs w:val="18"/>
              </w:rPr>
            </w:pPr>
            <w:r w:rsidRPr="00462EC2">
              <w:rPr>
                <w:sz w:val="18"/>
                <w:szCs w:val="18"/>
              </w:rPr>
              <w:t xml:space="preserve">1c.    </w:t>
            </w:r>
            <w:r w:rsidRPr="00462EC2">
              <w:rPr>
                <w:b/>
                <w:sz w:val="18"/>
                <w:szCs w:val="18"/>
              </w:rPr>
              <w:t xml:space="preserve">Dynamic review process: </w:t>
            </w:r>
            <w:r w:rsidR="00671011" w:rsidRPr="00671011">
              <w:rPr>
                <w:sz w:val="18"/>
                <w:szCs w:val="18"/>
              </w:rPr>
              <w:t>C</w:t>
            </w:r>
            <w:r w:rsidRPr="00671011">
              <w:rPr>
                <w:sz w:val="18"/>
                <w:szCs w:val="18"/>
              </w:rPr>
              <w:t>reate</w:t>
            </w:r>
            <w:r w:rsidRPr="00462EC2">
              <w:rPr>
                <w:sz w:val="18"/>
                <w:szCs w:val="18"/>
              </w:rPr>
              <w:t xml:space="preserve"> and support a </w:t>
            </w:r>
            <w:r w:rsidR="00671011">
              <w:rPr>
                <w:sz w:val="18"/>
                <w:szCs w:val="18"/>
              </w:rPr>
              <w:t xml:space="preserve">cross-sector </w:t>
            </w:r>
            <w:r w:rsidRPr="00462EC2">
              <w:rPr>
                <w:sz w:val="18"/>
                <w:szCs w:val="18"/>
              </w:rPr>
              <w:t xml:space="preserve">process and feedback loop to review the impact of career pathways to inform their continuous improvement. </w:t>
            </w:r>
          </w:p>
        </w:tc>
        <w:tc>
          <w:tcPr>
            <w:tcW w:w="11340" w:type="dxa"/>
            <w:gridSpan w:val="5"/>
            <w:tcBorders>
              <w:top w:val="single" w:sz="8" w:space="0" w:color="auto"/>
              <w:left w:val="single" w:sz="8" w:space="0" w:color="auto"/>
              <w:bottom w:val="single" w:sz="8" w:space="0" w:color="auto"/>
              <w:right w:val="single" w:sz="8" w:space="0" w:color="auto"/>
            </w:tcBorders>
            <w:shd w:val="clear" w:color="auto" w:fill="auto"/>
          </w:tcPr>
          <w:p w:rsidR="00003300" w:rsidRDefault="008C1490" w:rsidP="00364C8A">
            <w:pPr>
              <w:spacing w:before="40" w:after="40"/>
              <w:jc w:val="center"/>
              <w:rPr>
                <w:b/>
                <w:sz w:val="20"/>
                <w:szCs w:val="20"/>
                <w:u w:val="single"/>
              </w:rPr>
            </w:pPr>
            <w:r>
              <w:rPr>
                <w:b/>
                <w:sz w:val="20"/>
                <w:szCs w:val="20"/>
                <w:u w:val="single"/>
              </w:rPr>
              <w:t>Supporting</w:t>
            </w:r>
            <w:r w:rsidR="00464514">
              <w:rPr>
                <w:b/>
                <w:sz w:val="20"/>
                <w:szCs w:val="20"/>
                <w:u w:val="single"/>
              </w:rPr>
              <w:t xml:space="preserve"> Criteria</w:t>
            </w:r>
          </w:p>
          <w:p w:rsidR="00DE39F1" w:rsidRPr="00DE39F1" w:rsidRDefault="00DE39F1" w:rsidP="00364C8A">
            <w:pPr>
              <w:spacing w:before="40" w:after="40"/>
              <w:jc w:val="center"/>
              <w:rPr>
                <w:i/>
                <w:sz w:val="18"/>
                <w:szCs w:val="18"/>
              </w:rPr>
            </w:pPr>
            <w:r>
              <w:rPr>
                <w:i/>
                <w:sz w:val="18"/>
                <w:szCs w:val="18"/>
              </w:rPr>
              <w:t xml:space="preserve">(Please circle or highlight the criteria below that represent </w:t>
            </w:r>
            <w:r w:rsidR="00AA69B4">
              <w:rPr>
                <w:i/>
                <w:sz w:val="18"/>
                <w:szCs w:val="18"/>
              </w:rPr>
              <w:t xml:space="preserve">gap </w:t>
            </w:r>
            <w:r>
              <w:rPr>
                <w:i/>
                <w:sz w:val="18"/>
                <w:szCs w:val="18"/>
              </w:rPr>
              <w:t xml:space="preserve">areas on which the state needs to </w:t>
            </w:r>
            <w:r w:rsidR="00AA69B4">
              <w:rPr>
                <w:i/>
                <w:sz w:val="18"/>
                <w:szCs w:val="18"/>
              </w:rPr>
              <w:t>work</w:t>
            </w:r>
            <w:r>
              <w:rPr>
                <w:i/>
                <w:sz w:val="18"/>
                <w:szCs w:val="18"/>
              </w:rPr>
              <w:t>.)</w:t>
            </w:r>
          </w:p>
          <w:p w:rsidR="00003300" w:rsidRPr="00462EC2" w:rsidRDefault="00003300" w:rsidP="00FD0F1A">
            <w:pPr>
              <w:spacing w:before="40"/>
              <w:rPr>
                <w:b/>
                <w:sz w:val="18"/>
                <w:szCs w:val="18"/>
                <w:u w:val="single"/>
              </w:rPr>
            </w:pPr>
            <w:r w:rsidRPr="00462EC2">
              <w:rPr>
                <w:b/>
                <w:sz w:val="18"/>
                <w:szCs w:val="18"/>
                <w:u w:val="single"/>
              </w:rPr>
              <w:t>Targeted outcome 1a: Identifying high-skill, high-demand sectors</w:t>
            </w:r>
          </w:p>
          <w:p w:rsidR="00003300" w:rsidRPr="00462EC2" w:rsidRDefault="00671011" w:rsidP="00FD0F1A">
            <w:pPr>
              <w:pStyle w:val="ListParagraph"/>
              <w:numPr>
                <w:ilvl w:val="0"/>
                <w:numId w:val="12"/>
              </w:numPr>
              <w:spacing w:before="40" w:after="120"/>
              <w:ind w:left="360"/>
              <w:rPr>
                <w:sz w:val="18"/>
                <w:szCs w:val="18"/>
              </w:rPr>
            </w:pPr>
            <w:r>
              <w:rPr>
                <w:sz w:val="18"/>
                <w:szCs w:val="18"/>
              </w:rPr>
              <w:t>A</w:t>
            </w:r>
            <w:r w:rsidR="00003300" w:rsidRPr="00462EC2">
              <w:rPr>
                <w:sz w:val="18"/>
                <w:szCs w:val="18"/>
              </w:rPr>
              <w:t xml:space="preserve"> formalized statewide structure or process </w:t>
            </w:r>
            <w:r>
              <w:rPr>
                <w:sz w:val="18"/>
                <w:szCs w:val="18"/>
              </w:rPr>
              <w:t xml:space="preserve">is in place </w:t>
            </w:r>
            <w:r w:rsidR="00491FB4">
              <w:rPr>
                <w:sz w:val="18"/>
                <w:szCs w:val="18"/>
              </w:rPr>
              <w:t>that</w:t>
            </w:r>
            <w:r w:rsidR="00003300" w:rsidRPr="00462EC2">
              <w:rPr>
                <w:sz w:val="18"/>
                <w:szCs w:val="18"/>
              </w:rPr>
              <w:t xml:space="preserve"> regularly convene</w:t>
            </w:r>
            <w:r w:rsidR="00491FB4">
              <w:rPr>
                <w:sz w:val="18"/>
                <w:szCs w:val="18"/>
              </w:rPr>
              <w:t>s</w:t>
            </w:r>
            <w:bookmarkStart w:id="0" w:name="_GoBack"/>
            <w:bookmarkEnd w:id="0"/>
            <w:r w:rsidR="00003300" w:rsidRPr="00462EC2">
              <w:rPr>
                <w:sz w:val="18"/>
                <w:szCs w:val="18"/>
              </w:rPr>
              <w:t xml:space="preserve"> the K-12, </w:t>
            </w:r>
            <w:r w:rsidR="00245A6A">
              <w:rPr>
                <w:sz w:val="18"/>
                <w:szCs w:val="18"/>
              </w:rPr>
              <w:t>postsecondary</w:t>
            </w:r>
            <w:r w:rsidR="00003300" w:rsidRPr="00462EC2">
              <w:rPr>
                <w:sz w:val="18"/>
                <w:szCs w:val="18"/>
              </w:rPr>
              <w:t xml:space="preserve"> education, </w:t>
            </w:r>
            <w:r w:rsidR="008C1490">
              <w:rPr>
                <w:sz w:val="18"/>
                <w:szCs w:val="18"/>
              </w:rPr>
              <w:t xml:space="preserve">employer and workforce development </w:t>
            </w:r>
            <w:r w:rsidR="00003300" w:rsidRPr="00462EC2">
              <w:rPr>
                <w:sz w:val="18"/>
                <w:szCs w:val="18"/>
              </w:rPr>
              <w:t xml:space="preserve">communities to review labor market </w:t>
            </w:r>
            <w:r w:rsidR="008C1490">
              <w:rPr>
                <w:sz w:val="18"/>
                <w:szCs w:val="18"/>
              </w:rPr>
              <w:t>information</w:t>
            </w:r>
            <w:r w:rsidR="00003300" w:rsidRPr="00462EC2">
              <w:rPr>
                <w:sz w:val="18"/>
                <w:szCs w:val="18"/>
              </w:rPr>
              <w:t xml:space="preserve"> and establish priorities f</w:t>
            </w:r>
            <w:r w:rsidR="008C1490">
              <w:rPr>
                <w:sz w:val="18"/>
                <w:szCs w:val="18"/>
              </w:rPr>
              <w:t>or career pathways.</w:t>
            </w:r>
          </w:p>
          <w:p w:rsidR="00003300" w:rsidRPr="00462EC2" w:rsidRDefault="008C1490" w:rsidP="00364C8A">
            <w:pPr>
              <w:pStyle w:val="ListParagraph"/>
              <w:numPr>
                <w:ilvl w:val="0"/>
                <w:numId w:val="12"/>
              </w:numPr>
              <w:spacing w:before="120" w:after="120"/>
              <w:ind w:left="360"/>
              <w:rPr>
                <w:sz w:val="18"/>
                <w:szCs w:val="18"/>
              </w:rPr>
            </w:pPr>
            <w:r>
              <w:rPr>
                <w:sz w:val="18"/>
                <w:szCs w:val="18"/>
              </w:rPr>
              <w:t>The structure</w:t>
            </w:r>
            <w:r w:rsidR="00AA69B4">
              <w:rPr>
                <w:sz w:val="18"/>
                <w:szCs w:val="18"/>
              </w:rPr>
              <w:t xml:space="preserve"> or</w:t>
            </w:r>
            <w:r>
              <w:rPr>
                <w:sz w:val="18"/>
                <w:szCs w:val="18"/>
              </w:rPr>
              <w:t xml:space="preserve"> process is</w:t>
            </w:r>
            <w:r w:rsidR="00003300" w:rsidRPr="00462EC2">
              <w:rPr>
                <w:sz w:val="18"/>
                <w:szCs w:val="18"/>
              </w:rPr>
              <w:t xml:space="preserve"> </w:t>
            </w:r>
            <w:r w:rsidR="00AA69B4">
              <w:rPr>
                <w:sz w:val="18"/>
                <w:szCs w:val="18"/>
              </w:rPr>
              <w:t>established</w:t>
            </w:r>
            <w:r w:rsidR="00003300" w:rsidRPr="00462EC2">
              <w:rPr>
                <w:sz w:val="18"/>
                <w:szCs w:val="18"/>
              </w:rPr>
              <w:t xml:space="preserve"> in law or through an inter-governmental agreement to be sustaine</w:t>
            </w:r>
            <w:r>
              <w:rPr>
                <w:sz w:val="18"/>
                <w:szCs w:val="18"/>
              </w:rPr>
              <w:t>d across leadership transitions.</w:t>
            </w:r>
          </w:p>
          <w:p w:rsidR="00003300" w:rsidRPr="00462EC2" w:rsidRDefault="008C1490" w:rsidP="00364C8A">
            <w:pPr>
              <w:pStyle w:val="ListParagraph"/>
              <w:numPr>
                <w:ilvl w:val="0"/>
                <w:numId w:val="12"/>
              </w:numPr>
              <w:spacing w:before="120" w:after="120"/>
              <w:ind w:left="360"/>
              <w:rPr>
                <w:sz w:val="18"/>
                <w:szCs w:val="18"/>
              </w:rPr>
            </w:pPr>
            <w:r>
              <w:rPr>
                <w:sz w:val="18"/>
                <w:szCs w:val="18"/>
              </w:rPr>
              <w:t xml:space="preserve">The </w:t>
            </w:r>
            <w:r w:rsidR="00671011">
              <w:rPr>
                <w:sz w:val="18"/>
                <w:szCs w:val="18"/>
              </w:rPr>
              <w:t>structure or</w:t>
            </w:r>
            <w:r w:rsidR="00003300" w:rsidRPr="00462EC2">
              <w:rPr>
                <w:sz w:val="18"/>
                <w:szCs w:val="18"/>
              </w:rPr>
              <w:t xml:space="preserve"> process use</w:t>
            </w:r>
            <w:r>
              <w:rPr>
                <w:sz w:val="18"/>
                <w:szCs w:val="18"/>
              </w:rPr>
              <w:t>s</w:t>
            </w:r>
            <w:r w:rsidR="00003300" w:rsidRPr="00462EC2">
              <w:rPr>
                <w:sz w:val="18"/>
                <w:szCs w:val="18"/>
              </w:rPr>
              <w:t xml:space="preserve"> </w:t>
            </w:r>
            <w:r>
              <w:rPr>
                <w:sz w:val="18"/>
                <w:szCs w:val="18"/>
              </w:rPr>
              <w:t xml:space="preserve">reliable </w:t>
            </w:r>
            <w:r w:rsidR="00614BBB">
              <w:rPr>
                <w:sz w:val="18"/>
                <w:szCs w:val="18"/>
              </w:rPr>
              <w:t>LMI</w:t>
            </w:r>
            <w:r w:rsidR="00003300" w:rsidRPr="00462EC2">
              <w:rPr>
                <w:sz w:val="18"/>
                <w:szCs w:val="18"/>
              </w:rPr>
              <w:t xml:space="preserve"> to inform classification of industries t</w:t>
            </w:r>
            <w:r>
              <w:rPr>
                <w:sz w:val="18"/>
                <w:szCs w:val="18"/>
              </w:rPr>
              <w:t>hat are high-skill, high-demand.</w:t>
            </w:r>
          </w:p>
          <w:p w:rsidR="00003300" w:rsidRPr="00462EC2" w:rsidRDefault="00335DF2" w:rsidP="00364C8A">
            <w:pPr>
              <w:pStyle w:val="ListParagraph"/>
              <w:numPr>
                <w:ilvl w:val="0"/>
                <w:numId w:val="12"/>
              </w:numPr>
              <w:spacing w:before="120" w:after="120"/>
              <w:ind w:left="360"/>
              <w:rPr>
                <w:sz w:val="18"/>
                <w:szCs w:val="18"/>
              </w:rPr>
            </w:pPr>
            <w:r>
              <w:rPr>
                <w:sz w:val="18"/>
                <w:szCs w:val="18"/>
              </w:rPr>
              <w:t>It</w:t>
            </w:r>
            <w:r w:rsidR="008C1490">
              <w:rPr>
                <w:sz w:val="18"/>
                <w:szCs w:val="18"/>
              </w:rPr>
              <w:t xml:space="preserve"> identifies</w:t>
            </w:r>
            <w:r w:rsidR="00003300" w:rsidRPr="00462EC2">
              <w:rPr>
                <w:sz w:val="18"/>
                <w:szCs w:val="18"/>
              </w:rPr>
              <w:t xml:space="preserve"> statewide priorities for </w:t>
            </w:r>
            <w:r>
              <w:rPr>
                <w:sz w:val="18"/>
                <w:szCs w:val="18"/>
              </w:rPr>
              <w:t xml:space="preserve">in-demand </w:t>
            </w:r>
            <w:r w:rsidR="00003300" w:rsidRPr="00462EC2">
              <w:rPr>
                <w:sz w:val="18"/>
                <w:szCs w:val="18"/>
              </w:rPr>
              <w:t>pathways</w:t>
            </w:r>
            <w:r>
              <w:rPr>
                <w:sz w:val="18"/>
                <w:szCs w:val="18"/>
              </w:rPr>
              <w:t xml:space="preserve"> and credentials</w:t>
            </w:r>
            <w:r w:rsidR="00003300" w:rsidRPr="00462EC2">
              <w:rPr>
                <w:sz w:val="18"/>
                <w:szCs w:val="18"/>
              </w:rPr>
              <w:t xml:space="preserve"> while allowing for regional differentiation based on local eco</w:t>
            </w:r>
            <w:r w:rsidR="008C1490">
              <w:rPr>
                <w:sz w:val="18"/>
                <w:szCs w:val="18"/>
              </w:rPr>
              <w:t>nomic needs.</w:t>
            </w:r>
          </w:p>
          <w:p w:rsidR="00003300" w:rsidRPr="00462EC2" w:rsidRDefault="008C1490" w:rsidP="00782510">
            <w:pPr>
              <w:pStyle w:val="ListParagraph"/>
              <w:numPr>
                <w:ilvl w:val="0"/>
                <w:numId w:val="12"/>
              </w:numPr>
              <w:spacing w:before="120"/>
              <w:ind w:left="360"/>
              <w:rPr>
                <w:b/>
                <w:sz w:val="20"/>
                <w:szCs w:val="20"/>
                <w:u w:val="single"/>
              </w:rPr>
            </w:pPr>
            <w:r>
              <w:rPr>
                <w:sz w:val="18"/>
                <w:szCs w:val="18"/>
              </w:rPr>
              <w:t>The results of the process</w:t>
            </w:r>
            <w:r w:rsidR="00003300" w:rsidRPr="00462EC2">
              <w:rPr>
                <w:sz w:val="18"/>
                <w:szCs w:val="18"/>
              </w:rPr>
              <w:t xml:space="preserve"> </w:t>
            </w:r>
            <w:r>
              <w:rPr>
                <w:sz w:val="18"/>
                <w:szCs w:val="18"/>
              </w:rPr>
              <w:t>are</w:t>
            </w:r>
            <w:r w:rsidR="00003300" w:rsidRPr="00462EC2">
              <w:rPr>
                <w:sz w:val="18"/>
                <w:szCs w:val="18"/>
              </w:rPr>
              <w:t xml:space="preserve"> used to inform state policy around </w:t>
            </w:r>
            <w:r w:rsidR="00A07192">
              <w:rPr>
                <w:sz w:val="18"/>
                <w:szCs w:val="18"/>
              </w:rPr>
              <w:t xml:space="preserve">access to </w:t>
            </w:r>
            <w:r w:rsidR="00003300" w:rsidRPr="00462EC2">
              <w:rPr>
                <w:sz w:val="18"/>
                <w:szCs w:val="18"/>
              </w:rPr>
              <w:t>career pathway</w:t>
            </w:r>
            <w:r w:rsidR="001407AA">
              <w:rPr>
                <w:sz w:val="18"/>
                <w:szCs w:val="18"/>
              </w:rPr>
              <w:t>s</w:t>
            </w:r>
            <w:r w:rsidR="00003300" w:rsidRPr="00462EC2">
              <w:rPr>
                <w:sz w:val="18"/>
                <w:szCs w:val="18"/>
              </w:rPr>
              <w:t>, program approval, and funding such that programs that lead to credentials in high-skill, high-demand industries get prioritized</w:t>
            </w:r>
            <w:r>
              <w:rPr>
                <w:sz w:val="18"/>
                <w:szCs w:val="18"/>
              </w:rPr>
              <w:t>.</w:t>
            </w:r>
          </w:p>
          <w:p w:rsidR="00003300" w:rsidRPr="00462EC2" w:rsidRDefault="00003300" w:rsidP="00364C8A">
            <w:pPr>
              <w:spacing w:before="40" w:after="40"/>
              <w:rPr>
                <w:b/>
                <w:sz w:val="18"/>
                <w:szCs w:val="18"/>
                <w:u w:val="single"/>
              </w:rPr>
            </w:pPr>
            <w:r w:rsidRPr="00462EC2">
              <w:rPr>
                <w:b/>
                <w:sz w:val="18"/>
                <w:szCs w:val="18"/>
                <w:u w:val="single"/>
              </w:rPr>
              <w:t>Targeted outcome 1b: Aligning skills and competencies with the labor market</w:t>
            </w:r>
          </w:p>
          <w:p w:rsidR="00003300" w:rsidRPr="00462EC2" w:rsidRDefault="00DE39F1" w:rsidP="00FD0F1A">
            <w:pPr>
              <w:pStyle w:val="ListParagraph"/>
              <w:numPr>
                <w:ilvl w:val="0"/>
                <w:numId w:val="13"/>
              </w:numPr>
              <w:spacing w:before="40" w:after="120"/>
              <w:ind w:left="360"/>
              <w:rPr>
                <w:sz w:val="18"/>
                <w:szCs w:val="18"/>
              </w:rPr>
            </w:pPr>
            <w:r>
              <w:rPr>
                <w:sz w:val="18"/>
                <w:szCs w:val="18"/>
              </w:rPr>
              <w:t>E</w:t>
            </w:r>
            <w:r w:rsidR="00003300" w:rsidRPr="00462EC2">
              <w:rPr>
                <w:sz w:val="18"/>
                <w:szCs w:val="18"/>
              </w:rPr>
              <w:t>mployers le</w:t>
            </w:r>
            <w:r>
              <w:rPr>
                <w:sz w:val="18"/>
                <w:szCs w:val="18"/>
              </w:rPr>
              <w:t>a</w:t>
            </w:r>
            <w:r w:rsidR="00003300" w:rsidRPr="00462EC2">
              <w:rPr>
                <w:sz w:val="18"/>
                <w:szCs w:val="18"/>
              </w:rPr>
              <w:t xml:space="preserve">d </w:t>
            </w:r>
            <w:r>
              <w:rPr>
                <w:sz w:val="18"/>
                <w:szCs w:val="18"/>
              </w:rPr>
              <w:t>a</w:t>
            </w:r>
            <w:r w:rsidR="00003300" w:rsidRPr="00462EC2">
              <w:rPr>
                <w:sz w:val="18"/>
                <w:szCs w:val="18"/>
              </w:rPr>
              <w:t xml:space="preserve"> process</w:t>
            </w:r>
            <w:r w:rsidR="00DF724D">
              <w:rPr>
                <w:sz w:val="18"/>
                <w:szCs w:val="18"/>
              </w:rPr>
              <w:t xml:space="preserve"> in specific industries and/or regions in the state</w:t>
            </w:r>
            <w:r w:rsidR="00003300" w:rsidRPr="00462EC2">
              <w:rPr>
                <w:sz w:val="18"/>
                <w:szCs w:val="18"/>
              </w:rPr>
              <w:t xml:space="preserve"> through which </w:t>
            </w:r>
            <w:r>
              <w:rPr>
                <w:sz w:val="18"/>
                <w:szCs w:val="18"/>
              </w:rPr>
              <w:t>they identify</w:t>
            </w:r>
            <w:r w:rsidR="00003300" w:rsidRPr="00462EC2">
              <w:rPr>
                <w:sz w:val="18"/>
                <w:szCs w:val="18"/>
              </w:rPr>
              <w:t xml:space="preserve"> the academic knowledge, technical skills, and employability skills needed</w:t>
            </w:r>
            <w:r w:rsidR="00A07192">
              <w:rPr>
                <w:sz w:val="18"/>
                <w:szCs w:val="18"/>
              </w:rPr>
              <w:t xml:space="preserve"> for </w:t>
            </w:r>
            <w:r w:rsidR="00A07192" w:rsidRPr="00A07192">
              <w:rPr>
                <w:sz w:val="18"/>
                <w:szCs w:val="18"/>
                <w:u w:val="single"/>
              </w:rPr>
              <w:t>all</w:t>
            </w:r>
            <w:r w:rsidR="00A07192">
              <w:rPr>
                <w:sz w:val="18"/>
                <w:szCs w:val="18"/>
              </w:rPr>
              <w:t xml:space="preserve"> students</w:t>
            </w:r>
            <w:r w:rsidR="00003300" w:rsidRPr="00462EC2">
              <w:rPr>
                <w:sz w:val="18"/>
                <w:szCs w:val="18"/>
              </w:rPr>
              <w:t xml:space="preserve"> </w:t>
            </w:r>
            <w:r>
              <w:rPr>
                <w:sz w:val="18"/>
                <w:szCs w:val="18"/>
              </w:rPr>
              <w:t>in each priority sector/pathway.</w:t>
            </w:r>
          </w:p>
          <w:p w:rsidR="00003300" w:rsidRPr="00462EC2" w:rsidRDefault="00DF724D" w:rsidP="00364C8A">
            <w:pPr>
              <w:pStyle w:val="ListParagraph"/>
              <w:numPr>
                <w:ilvl w:val="0"/>
                <w:numId w:val="13"/>
              </w:numPr>
              <w:spacing w:before="120" w:after="120"/>
              <w:ind w:left="360"/>
              <w:rPr>
                <w:sz w:val="18"/>
                <w:szCs w:val="18"/>
              </w:rPr>
            </w:pPr>
            <w:r>
              <w:rPr>
                <w:sz w:val="18"/>
                <w:szCs w:val="18"/>
              </w:rPr>
              <w:t>T</w:t>
            </w:r>
            <w:r w:rsidR="00DE39F1">
              <w:rPr>
                <w:sz w:val="18"/>
                <w:szCs w:val="18"/>
              </w:rPr>
              <w:t>hose successful examples</w:t>
            </w:r>
            <w:r w:rsidR="00003300" w:rsidRPr="00462EC2">
              <w:rPr>
                <w:sz w:val="18"/>
                <w:szCs w:val="18"/>
              </w:rPr>
              <w:t xml:space="preserve"> are being used as models </w:t>
            </w:r>
            <w:r w:rsidR="00DE39F1">
              <w:rPr>
                <w:sz w:val="18"/>
                <w:szCs w:val="18"/>
              </w:rPr>
              <w:t>for scaling and replication across the state.</w:t>
            </w:r>
          </w:p>
          <w:p w:rsidR="00DE39F1" w:rsidRDefault="00DE39F1" w:rsidP="00364C8A">
            <w:pPr>
              <w:pStyle w:val="ListParagraph"/>
              <w:numPr>
                <w:ilvl w:val="0"/>
                <w:numId w:val="13"/>
              </w:numPr>
              <w:spacing w:before="120" w:after="120"/>
              <w:ind w:left="360"/>
              <w:rPr>
                <w:sz w:val="18"/>
                <w:szCs w:val="18"/>
              </w:rPr>
            </w:pPr>
            <w:r>
              <w:rPr>
                <w:sz w:val="18"/>
                <w:szCs w:val="18"/>
              </w:rPr>
              <w:t>The skills and competencies have been embedded in pathways</w:t>
            </w:r>
            <w:r w:rsidR="00335DF2">
              <w:rPr>
                <w:sz w:val="18"/>
                <w:szCs w:val="18"/>
              </w:rPr>
              <w:t xml:space="preserve"> that begin in secondary school</w:t>
            </w:r>
            <w:r w:rsidR="00DF724D">
              <w:rPr>
                <w:sz w:val="18"/>
                <w:szCs w:val="18"/>
              </w:rPr>
              <w:t>.</w:t>
            </w:r>
          </w:p>
          <w:p w:rsidR="00003300" w:rsidRPr="00462EC2" w:rsidRDefault="00DE39F1" w:rsidP="00782510">
            <w:pPr>
              <w:pStyle w:val="ListParagraph"/>
              <w:numPr>
                <w:ilvl w:val="0"/>
                <w:numId w:val="13"/>
              </w:numPr>
              <w:spacing w:before="120"/>
              <w:ind w:left="360"/>
              <w:rPr>
                <w:sz w:val="18"/>
                <w:szCs w:val="18"/>
              </w:rPr>
            </w:pPr>
            <w:r>
              <w:rPr>
                <w:sz w:val="18"/>
                <w:szCs w:val="18"/>
              </w:rPr>
              <w:t>The skills and competencies are being</w:t>
            </w:r>
            <w:r w:rsidR="00003300" w:rsidRPr="00462EC2">
              <w:rPr>
                <w:sz w:val="18"/>
                <w:szCs w:val="18"/>
              </w:rPr>
              <w:t xml:space="preserve"> validated</w:t>
            </w:r>
            <w:r w:rsidR="00245A6A">
              <w:rPr>
                <w:sz w:val="18"/>
                <w:szCs w:val="18"/>
              </w:rPr>
              <w:t xml:space="preserve"> by employers</w:t>
            </w:r>
            <w:r w:rsidR="00003300" w:rsidRPr="00462EC2">
              <w:rPr>
                <w:sz w:val="18"/>
                <w:szCs w:val="18"/>
              </w:rPr>
              <w:t xml:space="preserve"> through a formal process that’s recognized</w:t>
            </w:r>
            <w:r>
              <w:rPr>
                <w:sz w:val="18"/>
                <w:szCs w:val="18"/>
              </w:rPr>
              <w:t xml:space="preserve"> and</w:t>
            </w:r>
            <w:r w:rsidR="00003300" w:rsidRPr="00462EC2">
              <w:rPr>
                <w:sz w:val="18"/>
                <w:szCs w:val="18"/>
              </w:rPr>
              <w:t xml:space="preserve"> respected</w:t>
            </w:r>
            <w:r>
              <w:rPr>
                <w:sz w:val="18"/>
                <w:szCs w:val="18"/>
              </w:rPr>
              <w:t xml:space="preserve"> by business and industry.</w:t>
            </w:r>
          </w:p>
          <w:p w:rsidR="00003300" w:rsidRPr="00462EC2" w:rsidRDefault="00003300" w:rsidP="00782510">
            <w:pPr>
              <w:spacing w:before="80" w:after="40"/>
              <w:rPr>
                <w:b/>
                <w:sz w:val="18"/>
                <w:szCs w:val="18"/>
                <w:u w:val="single"/>
              </w:rPr>
            </w:pPr>
            <w:r w:rsidRPr="00462EC2">
              <w:rPr>
                <w:b/>
                <w:sz w:val="18"/>
                <w:szCs w:val="18"/>
                <w:u w:val="single"/>
              </w:rPr>
              <w:t>Targeted Outcome 1c: Dynamic review process</w:t>
            </w:r>
          </w:p>
          <w:p w:rsidR="00003300" w:rsidRPr="00462EC2" w:rsidRDefault="00671011" w:rsidP="00FD0F1A">
            <w:pPr>
              <w:pStyle w:val="ListParagraph"/>
              <w:numPr>
                <w:ilvl w:val="0"/>
                <w:numId w:val="14"/>
              </w:numPr>
              <w:spacing w:before="40" w:after="80"/>
              <w:ind w:left="360"/>
              <w:rPr>
                <w:sz w:val="18"/>
                <w:szCs w:val="18"/>
              </w:rPr>
            </w:pPr>
            <w:r>
              <w:rPr>
                <w:sz w:val="18"/>
                <w:szCs w:val="18"/>
              </w:rPr>
              <w:t>C</w:t>
            </w:r>
            <w:r w:rsidR="00A07192">
              <w:rPr>
                <w:sz w:val="18"/>
                <w:szCs w:val="18"/>
              </w:rPr>
              <w:t>urrent/</w:t>
            </w:r>
            <w:r w:rsidR="00DE39F1">
              <w:rPr>
                <w:sz w:val="18"/>
                <w:szCs w:val="18"/>
              </w:rPr>
              <w:t>projected</w:t>
            </w:r>
            <w:r w:rsidR="00003300" w:rsidRPr="00462EC2">
              <w:rPr>
                <w:sz w:val="18"/>
                <w:szCs w:val="18"/>
              </w:rPr>
              <w:t xml:space="preserve"> labor market needs </w:t>
            </w:r>
            <w:r w:rsidR="00A07192">
              <w:rPr>
                <w:sz w:val="18"/>
                <w:szCs w:val="18"/>
              </w:rPr>
              <w:t xml:space="preserve">are continually assessed; </w:t>
            </w:r>
            <w:r w:rsidR="00003300" w:rsidRPr="00462EC2">
              <w:rPr>
                <w:sz w:val="18"/>
                <w:szCs w:val="18"/>
              </w:rPr>
              <w:t>adjustments</w:t>
            </w:r>
            <w:r>
              <w:rPr>
                <w:sz w:val="18"/>
                <w:szCs w:val="18"/>
              </w:rPr>
              <w:t xml:space="preserve"> are made to the </w:t>
            </w:r>
            <w:r w:rsidR="00003300" w:rsidRPr="00462EC2">
              <w:rPr>
                <w:sz w:val="18"/>
                <w:szCs w:val="18"/>
              </w:rPr>
              <w:t>classification of indust</w:t>
            </w:r>
            <w:r w:rsidR="00DE39F1">
              <w:rPr>
                <w:sz w:val="18"/>
                <w:szCs w:val="18"/>
              </w:rPr>
              <w:t>ries as high-skill, high-demand.</w:t>
            </w:r>
          </w:p>
          <w:p w:rsidR="00003300" w:rsidRPr="00462EC2" w:rsidRDefault="00671011" w:rsidP="00364C8A">
            <w:pPr>
              <w:pStyle w:val="ListParagraph"/>
              <w:numPr>
                <w:ilvl w:val="0"/>
                <w:numId w:val="14"/>
              </w:numPr>
              <w:spacing w:before="80" w:after="80"/>
              <w:ind w:left="360"/>
              <w:rPr>
                <w:sz w:val="18"/>
                <w:szCs w:val="18"/>
              </w:rPr>
            </w:pPr>
            <w:r>
              <w:rPr>
                <w:sz w:val="18"/>
                <w:szCs w:val="18"/>
              </w:rPr>
              <w:t>N</w:t>
            </w:r>
            <w:r w:rsidR="00003300" w:rsidRPr="00462EC2">
              <w:rPr>
                <w:sz w:val="18"/>
                <w:szCs w:val="18"/>
              </w:rPr>
              <w:t>ew policies</w:t>
            </w:r>
            <w:r>
              <w:rPr>
                <w:sz w:val="18"/>
                <w:szCs w:val="18"/>
              </w:rPr>
              <w:t xml:space="preserve"> are adopted</w:t>
            </w:r>
            <w:r w:rsidR="00003300" w:rsidRPr="00462EC2">
              <w:rPr>
                <w:sz w:val="18"/>
                <w:szCs w:val="18"/>
              </w:rPr>
              <w:t xml:space="preserve"> and existing policies and internal structures</w:t>
            </w:r>
            <w:r>
              <w:rPr>
                <w:sz w:val="18"/>
                <w:szCs w:val="18"/>
              </w:rPr>
              <w:t xml:space="preserve"> are </w:t>
            </w:r>
            <w:r w:rsidRPr="00462EC2">
              <w:rPr>
                <w:sz w:val="18"/>
                <w:szCs w:val="18"/>
              </w:rPr>
              <w:t>adjusted</w:t>
            </w:r>
            <w:r w:rsidR="00003300" w:rsidRPr="00462EC2">
              <w:rPr>
                <w:sz w:val="18"/>
                <w:szCs w:val="18"/>
              </w:rPr>
              <w:t xml:space="preserve"> to remove barriers and facilitate the successful development and implemen</w:t>
            </w:r>
            <w:r w:rsidR="00DE39F1">
              <w:rPr>
                <w:sz w:val="18"/>
                <w:szCs w:val="18"/>
              </w:rPr>
              <w:t>tation of state career pathways</w:t>
            </w:r>
            <w:r w:rsidR="00335DF2">
              <w:rPr>
                <w:sz w:val="18"/>
                <w:szCs w:val="18"/>
              </w:rPr>
              <w:t xml:space="preserve"> that culminate in meaningful credentials</w:t>
            </w:r>
            <w:r w:rsidR="00DE39F1">
              <w:rPr>
                <w:sz w:val="18"/>
                <w:szCs w:val="18"/>
              </w:rPr>
              <w:t>.</w:t>
            </w:r>
            <w:r>
              <w:rPr>
                <w:sz w:val="18"/>
                <w:szCs w:val="18"/>
              </w:rPr>
              <w:t xml:space="preserve"> </w:t>
            </w:r>
          </w:p>
          <w:p w:rsidR="00003300" w:rsidRPr="00462EC2" w:rsidRDefault="00DE39F1" w:rsidP="00364C8A">
            <w:pPr>
              <w:pStyle w:val="ListParagraph"/>
              <w:numPr>
                <w:ilvl w:val="0"/>
                <w:numId w:val="14"/>
              </w:numPr>
              <w:spacing w:before="80" w:after="80"/>
              <w:ind w:left="360"/>
              <w:rPr>
                <w:sz w:val="18"/>
                <w:szCs w:val="18"/>
              </w:rPr>
            </w:pPr>
            <w:r>
              <w:rPr>
                <w:sz w:val="18"/>
                <w:szCs w:val="18"/>
              </w:rPr>
              <w:t xml:space="preserve">There is </w:t>
            </w:r>
            <w:r w:rsidR="00003300" w:rsidRPr="00462EC2">
              <w:rPr>
                <w:sz w:val="18"/>
                <w:szCs w:val="18"/>
              </w:rPr>
              <w:t>an inter-governmental process, agreement, or structure that facilitates the review and publication of data, especially related to career pathway participants’ progress and success in earning cred</w:t>
            </w:r>
            <w:r>
              <w:rPr>
                <w:sz w:val="18"/>
                <w:szCs w:val="18"/>
              </w:rPr>
              <w:t>entials with labor market value.</w:t>
            </w:r>
          </w:p>
          <w:p w:rsidR="00003300" w:rsidRPr="00462EC2" w:rsidRDefault="00671011" w:rsidP="00F72E2B">
            <w:pPr>
              <w:pStyle w:val="ListParagraph"/>
              <w:numPr>
                <w:ilvl w:val="0"/>
                <w:numId w:val="14"/>
              </w:numPr>
              <w:spacing w:before="80"/>
              <w:ind w:left="360"/>
              <w:rPr>
                <w:sz w:val="18"/>
                <w:szCs w:val="18"/>
              </w:rPr>
            </w:pPr>
            <w:r>
              <w:rPr>
                <w:sz w:val="18"/>
                <w:szCs w:val="18"/>
              </w:rPr>
              <w:t>A</w:t>
            </w:r>
            <w:r w:rsidR="00003300" w:rsidRPr="00462EC2">
              <w:rPr>
                <w:sz w:val="18"/>
                <w:szCs w:val="18"/>
              </w:rPr>
              <w:t xml:space="preserve"> consistent set of shared measures</w:t>
            </w:r>
            <w:r>
              <w:rPr>
                <w:sz w:val="18"/>
                <w:szCs w:val="18"/>
              </w:rPr>
              <w:t xml:space="preserve"> is used</w:t>
            </w:r>
            <w:r w:rsidR="00003300" w:rsidRPr="00462EC2">
              <w:rPr>
                <w:sz w:val="18"/>
                <w:szCs w:val="18"/>
              </w:rPr>
              <w:t xml:space="preserve"> to determine the impact of </w:t>
            </w:r>
            <w:r w:rsidR="001F4170" w:rsidRPr="00462EC2">
              <w:rPr>
                <w:sz w:val="18"/>
                <w:szCs w:val="18"/>
              </w:rPr>
              <w:t>its</w:t>
            </w:r>
            <w:r w:rsidR="00003300" w:rsidRPr="00462EC2">
              <w:rPr>
                <w:sz w:val="18"/>
                <w:szCs w:val="18"/>
              </w:rPr>
              <w:t xml:space="preserve"> pathways on labor market outcomes</w:t>
            </w:r>
            <w:r w:rsidR="00AA69B4">
              <w:rPr>
                <w:sz w:val="18"/>
                <w:szCs w:val="18"/>
              </w:rPr>
              <w:t>.</w:t>
            </w:r>
          </w:p>
        </w:tc>
      </w:tr>
    </w:tbl>
    <w:p w:rsidR="001A7CC7" w:rsidRPr="001F4170" w:rsidRDefault="001A7CC7" w:rsidP="00364C8A">
      <w:pPr>
        <w:spacing w:after="0"/>
        <w:rPr>
          <w:sz w:val="12"/>
          <w:szCs w:val="12"/>
        </w:rPr>
      </w:pPr>
    </w:p>
    <w:tbl>
      <w:tblPr>
        <w:tblStyle w:val="TableGrid"/>
        <w:tblW w:w="14688" w:type="dxa"/>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tblPr>
      <w:tblGrid>
        <w:gridCol w:w="1638"/>
        <w:gridCol w:w="780"/>
        <w:gridCol w:w="30"/>
        <w:gridCol w:w="630"/>
        <w:gridCol w:w="180"/>
        <w:gridCol w:w="810"/>
        <w:gridCol w:w="48"/>
        <w:gridCol w:w="750"/>
        <w:gridCol w:w="12"/>
        <w:gridCol w:w="1620"/>
        <w:gridCol w:w="36"/>
        <w:gridCol w:w="770"/>
        <w:gridCol w:w="806"/>
        <w:gridCol w:w="806"/>
        <w:gridCol w:w="36"/>
        <w:gridCol w:w="770"/>
        <w:gridCol w:w="10"/>
        <w:gridCol w:w="1626"/>
        <w:gridCol w:w="12"/>
        <w:gridCol w:w="794"/>
        <w:gridCol w:w="806"/>
        <w:gridCol w:w="814"/>
        <w:gridCol w:w="814"/>
        <w:gridCol w:w="90"/>
      </w:tblGrid>
      <w:tr w:rsidR="00462EC2" w:rsidTr="00792C9C">
        <w:trPr>
          <w:gridAfter w:val="1"/>
          <w:wAfter w:w="90" w:type="dxa"/>
        </w:trPr>
        <w:tc>
          <w:tcPr>
            <w:tcW w:w="4878" w:type="dxa"/>
            <w:gridSpan w:val="9"/>
            <w:tcBorders>
              <w:right w:val="nil"/>
            </w:tcBorders>
            <w:shd w:val="clear" w:color="auto" w:fill="F2F2F2" w:themeFill="background1" w:themeFillShade="F2"/>
          </w:tcPr>
          <w:p w:rsidR="005D4DB8" w:rsidRPr="00462EC2" w:rsidRDefault="005D4DB8" w:rsidP="00364C8A">
            <w:pPr>
              <w:jc w:val="center"/>
              <w:rPr>
                <w:b/>
                <w:sz w:val="20"/>
                <w:szCs w:val="20"/>
              </w:rPr>
            </w:pPr>
          </w:p>
        </w:tc>
        <w:tc>
          <w:tcPr>
            <w:tcW w:w="4844" w:type="dxa"/>
            <w:gridSpan w:val="7"/>
            <w:tcBorders>
              <w:left w:val="nil"/>
              <w:right w:val="nil"/>
            </w:tcBorders>
            <w:shd w:val="clear" w:color="auto" w:fill="F2F2F2" w:themeFill="background1" w:themeFillShade="F2"/>
          </w:tcPr>
          <w:p w:rsidR="00107D29" w:rsidRPr="00462EC2" w:rsidRDefault="000650DC" w:rsidP="00364C8A">
            <w:pPr>
              <w:jc w:val="center"/>
              <w:rPr>
                <w:b/>
                <w:sz w:val="20"/>
                <w:szCs w:val="20"/>
              </w:rPr>
            </w:pPr>
            <w:r w:rsidRPr="00462EC2">
              <w:rPr>
                <w:b/>
                <w:sz w:val="20"/>
                <w:szCs w:val="20"/>
              </w:rPr>
              <w:t>Current Status</w:t>
            </w:r>
          </w:p>
        </w:tc>
        <w:tc>
          <w:tcPr>
            <w:tcW w:w="4876" w:type="dxa"/>
            <w:gridSpan w:val="7"/>
            <w:tcBorders>
              <w:left w:val="nil"/>
              <w:right w:val="single" w:sz="8" w:space="0" w:color="auto"/>
            </w:tcBorders>
            <w:shd w:val="clear" w:color="auto" w:fill="F2F2F2" w:themeFill="background1" w:themeFillShade="F2"/>
          </w:tcPr>
          <w:p w:rsidR="00107D29" w:rsidRPr="00462EC2" w:rsidRDefault="00107D29" w:rsidP="00364C8A">
            <w:pPr>
              <w:jc w:val="center"/>
              <w:rPr>
                <w:b/>
                <w:sz w:val="20"/>
                <w:szCs w:val="20"/>
              </w:rPr>
            </w:pPr>
          </w:p>
        </w:tc>
      </w:tr>
      <w:tr w:rsidR="000650DC" w:rsidTr="00792C9C">
        <w:trPr>
          <w:gridAfter w:val="1"/>
          <w:wAfter w:w="90" w:type="dxa"/>
        </w:trPr>
        <w:tc>
          <w:tcPr>
            <w:tcW w:w="1638" w:type="dxa"/>
            <w:tcBorders>
              <w:right w:val="nil"/>
            </w:tcBorders>
            <w:shd w:val="clear" w:color="auto" w:fill="auto"/>
          </w:tcPr>
          <w:p w:rsidR="000650DC" w:rsidRPr="00462EC2" w:rsidRDefault="000650DC" w:rsidP="00364C8A">
            <w:pPr>
              <w:spacing w:before="40" w:after="40"/>
              <w:jc w:val="center"/>
              <w:rPr>
                <w:sz w:val="20"/>
                <w:szCs w:val="20"/>
              </w:rPr>
            </w:pPr>
            <w:r w:rsidRPr="00462EC2">
              <w:rPr>
                <w:sz w:val="20"/>
                <w:szCs w:val="20"/>
              </w:rPr>
              <w:t>Outcome 1a:</w:t>
            </w:r>
          </w:p>
        </w:tc>
        <w:tc>
          <w:tcPr>
            <w:tcW w:w="810" w:type="dxa"/>
            <w:gridSpan w:val="2"/>
            <w:tcBorders>
              <w:left w:val="nil"/>
              <w:right w:val="nil"/>
            </w:tcBorders>
            <w:shd w:val="clear" w:color="auto" w:fill="auto"/>
            <w:vAlign w:val="center"/>
          </w:tcPr>
          <w:p w:rsidR="000650DC" w:rsidRPr="00462EC2" w:rsidRDefault="000650DC" w:rsidP="00364C8A">
            <w:pPr>
              <w:jc w:val="center"/>
              <w:rPr>
                <w:sz w:val="20"/>
                <w:szCs w:val="20"/>
              </w:rPr>
            </w:pPr>
            <w:r w:rsidRPr="00462EC2">
              <w:rPr>
                <w:sz w:val="20"/>
                <w:szCs w:val="20"/>
              </w:rPr>
              <w:t>□ 1</w:t>
            </w:r>
          </w:p>
        </w:tc>
        <w:tc>
          <w:tcPr>
            <w:tcW w:w="810" w:type="dxa"/>
            <w:gridSpan w:val="2"/>
            <w:tcBorders>
              <w:left w:val="nil"/>
              <w:right w:val="nil"/>
            </w:tcBorders>
            <w:shd w:val="clear" w:color="auto" w:fill="auto"/>
            <w:vAlign w:val="center"/>
          </w:tcPr>
          <w:p w:rsidR="000650DC" w:rsidRPr="00462EC2" w:rsidRDefault="000650DC" w:rsidP="00364C8A">
            <w:pPr>
              <w:jc w:val="center"/>
              <w:rPr>
                <w:sz w:val="20"/>
                <w:szCs w:val="20"/>
              </w:rPr>
            </w:pPr>
            <w:r w:rsidRPr="00462EC2">
              <w:rPr>
                <w:sz w:val="20"/>
                <w:szCs w:val="20"/>
              </w:rPr>
              <w:t>□ 2</w:t>
            </w:r>
          </w:p>
        </w:tc>
        <w:tc>
          <w:tcPr>
            <w:tcW w:w="810" w:type="dxa"/>
            <w:tcBorders>
              <w:left w:val="nil"/>
              <w:right w:val="nil"/>
            </w:tcBorders>
            <w:shd w:val="clear" w:color="auto" w:fill="auto"/>
            <w:vAlign w:val="center"/>
          </w:tcPr>
          <w:p w:rsidR="000650DC" w:rsidRPr="00462EC2" w:rsidRDefault="000650DC" w:rsidP="00364C8A">
            <w:pPr>
              <w:spacing w:before="40" w:after="40"/>
              <w:jc w:val="center"/>
              <w:rPr>
                <w:sz w:val="20"/>
                <w:szCs w:val="20"/>
              </w:rPr>
            </w:pPr>
            <w:r w:rsidRPr="00462EC2">
              <w:rPr>
                <w:sz w:val="20"/>
                <w:szCs w:val="20"/>
              </w:rPr>
              <w:t>□ 3</w:t>
            </w:r>
          </w:p>
        </w:tc>
        <w:tc>
          <w:tcPr>
            <w:tcW w:w="810" w:type="dxa"/>
            <w:gridSpan w:val="3"/>
            <w:tcBorders>
              <w:left w:val="nil"/>
            </w:tcBorders>
            <w:shd w:val="clear" w:color="auto" w:fill="auto"/>
            <w:vAlign w:val="center"/>
          </w:tcPr>
          <w:p w:rsidR="000650DC" w:rsidRPr="00462EC2" w:rsidRDefault="000650DC" w:rsidP="00364C8A">
            <w:pPr>
              <w:spacing w:before="40" w:after="40"/>
              <w:jc w:val="center"/>
              <w:rPr>
                <w:sz w:val="20"/>
                <w:szCs w:val="20"/>
              </w:rPr>
            </w:pPr>
            <w:r w:rsidRPr="00462EC2">
              <w:rPr>
                <w:sz w:val="20"/>
                <w:szCs w:val="20"/>
              </w:rPr>
              <w:t>□ 4</w:t>
            </w:r>
          </w:p>
        </w:tc>
        <w:tc>
          <w:tcPr>
            <w:tcW w:w="1620" w:type="dxa"/>
            <w:tcBorders>
              <w:right w:val="nil"/>
            </w:tcBorders>
            <w:shd w:val="clear" w:color="auto" w:fill="auto"/>
          </w:tcPr>
          <w:p w:rsidR="000650DC" w:rsidRPr="00462EC2" w:rsidRDefault="000650DC" w:rsidP="00364C8A">
            <w:pPr>
              <w:spacing w:before="40" w:after="40"/>
              <w:jc w:val="center"/>
              <w:rPr>
                <w:sz w:val="20"/>
                <w:szCs w:val="20"/>
              </w:rPr>
            </w:pPr>
            <w:r w:rsidRPr="00462EC2">
              <w:rPr>
                <w:sz w:val="20"/>
                <w:szCs w:val="20"/>
              </w:rPr>
              <w:t>Outcome 1b:</w:t>
            </w:r>
          </w:p>
        </w:tc>
        <w:tc>
          <w:tcPr>
            <w:tcW w:w="806" w:type="dxa"/>
            <w:gridSpan w:val="2"/>
            <w:tcBorders>
              <w:left w:val="nil"/>
              <w:right w:val="nil"/>
            </w:tcBorders>
            <w:shd w:val="clear" w:color="auto" w:fill="auto"/>
            <w:vAlign w:val="center"/>
          </w:tcPr>
          <w:p w:rsidR="000650DC" w:rsidRPr="00462EC2" w:rsidRDefault="000650DC" w:rsidP="00364C8A">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0650DC" w:rsidRPr="00462EC2" w:rsidRDefault="000650DC" w:rsidP="00364C8A">
            <w:pPr>
              <w:jc w:val="center"/>
              <w:rPr>
                <w:sz w:val="20"/>
                <w:szCs w:val="20"/>
              </w:rPr>
            </w:pPr>
            <w:r w:rsidRPr="00462EC2">
              <w:rPr>
                <w:sz w:val="20"/>
                <w:szCs w:val="20"/>
              </w:rPr>
              <w:t>□ 2</w:t>
            </w:r>
          </w:p>
        </w:tc>
        <w:tc>
          <w:tcPr>
            <w:tcW w:w="806" w:type="dxa"/>
            <w:tcBorders>
              <w:left w:val="nil"/>
              <w:right w:val="nil"/>
            </w:tcBorders>
            <w:shd w:val="clear" w:color="auto" w:fill="auto"/>
            <w:vAlign w:val="center"/>
          </w:tcPr>
          <w:p w:rsidR="000650DC" w:rsidRPr="00462EC2" w:rsidRDefault="000650DC" w:rsidP="00364C8A">
            <w:pPr>
              <w:spacing w:before="40" w:after="40"/>
              <w:jc w:val="center"/>
              <w:rPr>
                <w:sz w:val="20"/>
                <w:szCs w:val="20"/>
              </w:rPr>
            </w:pPr>
            <w:r w:rsidRPr="00462EC2">
              <w:rPr>
                <w:sz w:val="20"/>
                <w:szCs w:val="20"/>
              </w:rPr>
              <w:t>□ 3</w:t>
            </w:r>
          </w:p>
        </w:tc>
        <w:tc>
          <w:tcPr>
            <w:tcW w:w="806" w:type="dxa"/>
            <w:gridSpan w:val="2"/>
            <w:tcBorders>
              <w:left w:val="nil"/>
            </w:tcBorders>
            <w:shd w:val="clear" w:color="auto" w:fill="auto"/>
            <w:vAlign w:val="center"/>
          </w:tcPr>
          <w:p w:rsidR="000650DC" w:rsidRPr="00462EC2" w:rsidRDefault="000650DC" w:rsidP="00364C8A">
            <w:pPr>
              <w:spacing w:before="40" w:after="40"/>
              <w:jc w:val="center"/>
              <w:rPr>
                <w:sz w:val="20"/>
                <w:szCs w:val="20"/>
              </w:rPr>
            </w:pPr>
            <w:r w:rsidRPr="00462EC2">
              <w:rPr>
                <w:sz w:val="20"/>
                <w:szCs w:val="20"/>
              </w:rPr>
              <w:t>□ 4</w:t>
            </w:r>
          </w:p>
        </w:tc>
        <w:tc>
          <w:tcPr>
            <w:tcW w:w="1636" w:type="dxa"/>
            <w:gridSpan w:val="2"/>
            <w:tcBorders>
              <w:right w:val="nil"/>
            </w:tcBorders>
            <w:shd w:val="clear" w:color="auto" w:fill="auto"/>
          </w:tcPr>
          <w:p w:rsidR="000650DC" w:rsidRPr="00462EC2" w:rsidRDefault="000650DC" w:rsidP="00364C8A">
            <w:pPr>
              <w:spacing w:before="40" w:after="40"/>
              <w:jc w:val="center"/>
              <w:rPr>
                <w:sz w:val="20"/>
                <w:szCs w:val="20"/>
              </w:rPr>
            </w:pPr>
            <w:r w:rsidRPr="00462EC2">
              <w:rPr>
                <w:sz w:val="20"/>
                <w:szCs w:val="20"/>
              </w:rPr>
              <w:t>Outcome 1c:</w:t>
            </w:r>
          </w:p>
        </w:tc>
        <w:tc>
          <w:tcPr>
            <w:tcW w:w="806" w:type="dxa"/>
            <w:gridSpan w:val="2"/>
            <w:tcBorders>
              <w:left w:val="nil"/>
              <w:right w:val="nil"/>
            </w:tcBorders>
            <w:shd w:val="clear" w:color="auto" w:fill="auto"/>
            <w:vAlign w:val="center"/>
          </w:tcPr>
          <w:p w:rsidR="000650DC" w:rsidRPr="00462EC2" w:rsidRDefault="000650DC" w:rsidP="00364C8A">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0650DC" w:rsidRPr="00462EC2" w:rsidRDefault="000650DC" w:rsidP="00364C8A">
            <w:pPr>
              <w:jc w:val="center"/>
              <w:rPr>
                <w:sz w:val="20"/>
                <w:szCs w:val="20"/>
              </w:rPr>
            </w:pPr>
            <w:r w:rsidRPr="00462EC2">
              <w:rPr>
                <w:sz w:val="20"/>
                <w:szCs w:val="20"/>
              </w:rPr>
              <w:t>□ 2</w:t>
            </w:r>
          </w:p>
        </w:tc>
        <w:tc>
          <w:tcPr>
            <w:tcW w:w="814" w:type="dxa"/>
            <w:tcBorders>
              <w:left w:val="nil"/>
              <w:right w:val="nil"/>
            </w:tcBorders>
            <w:shd w:val="clear" w:color="auto" w:fill="auto"/>
            <w:vAlign w:val="center"/>
          </w:tcPr>
          <w:p w:rsidR="000650DC" w:rsidRPr="00462EC2" w:rsidRDefault="000650DC" w:rsidP="00364C8A">
            <w:pPr>
              <w:spacing w:before="40" w:after="40"/>
              <w:jc w:val="center"/>
              <w:rPr>
                <w:sz w:val="20"/>
                <w:szCs w:val="20"/>
              </w:rPr>
            </w:pPr>
            <w:r w:rsidRPr="00462EC2">
              <w:rPr>
                <w:sz w:val="20"/>
                <w:szCs w:val="20"/>
              </w:rPr>
              <w:t>□ 3</w:t>
            </w:r>
          </w:p>
        </w:tc>
        <w:tc>
          <w:tcPr>
            <w:tcW w:w="814" w:type="dxa"/>
            <w:tcBorders>
              <w:left w:val="nil"/>
              <w:right w:val="single" w:sz="8" w:space="0" w:color="auto"/>
            </w:tcBorders>
            <w:shd w:val="clear" w:color="auto" w:fill="auto"/>
          </w:tcPr>
          <w:p w:rsidR="000650DC" w:rsidRPr="00462EC2" w:rsidRDefault="000650DC" w:rsidP="00364C8A">
            <w:pPr>
              <w:spacing w:before="40" w:after="40"/>
              <w:jc w:val="center"/>
              <w:rPr>
                <w:sz w:val="20"/>
                <w:szCs w:val="20"/>
              </w:rPr>
            </w:pPr>
            <w:r w:rsidRPr="00462EC2">
              <w:rPr>
                <w:sz w:val="20"/>
                <w:szCs w:val="20"/>
              </w:rPr>
              <w:t>□ 4</w:t>
            </w:r>
          </w:p>
        </w:tc>
      </w:tr>
      <w:tr w:rsidR="000650DC" w:rsidTr="00792C9C">
        <w:trPr>
          <w:gridAfter w:val="1"/>
          <w:wAfter w:w="90" w:type="dxa"/>
        </w:trPr>
        <w:tc>
          <w:tcPr>
            <w:tcW w:w="14598" w:type="dxa"/>
            <w:gridSpan w:val="23"/>
            <w:tcBorders>
              <w:right w:val="single" w:sz="8" w:space="0" w:color="auto"/>
            </w:tcBorders>
            <w:shd w:val="clear" w:color="auto" w:fill="auto"/>
          </w:tcPr>
          <w:p w:rsidR="001F4170" w:rsidRPr="00462EC2" w:rsidRDefault="001F4170" w:rsidP="00364C8A">
            <w:pPr>
              <w:spacing w:before="40" w:after="40"/>
              <w:jc w:val="center"/>
              <w:rPr>
                <w:sz w:val="18"/>
                <w:szCs w:val="18"/>
              </w:rPr>
            </w:pPr>
            <w:r w:rsidRPr="00462EC2">
              <w:rPr>
                <w:b/>
                <w:sz w:val="18"/>
                <w:szCs w:val="18"/>
              </w:rPr>
              <w:t>1 = Limited Progress</w:t>
            </w:r>
            <w:r w:rsidRPr="00462EC2">
              <w:rPr>
                <w:sz w:val="18"/>
                <w:szCs w:val="18"/>
              </w:rPr>
              <w:t>: This outcome is not yet a priority within the state.  There is very little activity and no significant effort to address this outcome yet.</w:t>
            </w:r>
          </w:p>
          <w:p w:rsidR="001F4170" w:rsidRPr="00462EC2" w:rsidRDefault="001F4170" w:rsidP="00364C8A">
            <w:pPr>
              <w:spacing w:before="40" w:after="40"/>
              <w:jc w:val="center"/>
              <w:rPr>
                <w:sz w:val="18"/>
                <w:szCs w:val="18"/>
              </w:rPr>
            </w:pPr>
            <w:r w:rsidRPr="00462EC2">
              <w:rPr>
                <w:b/>
                <w:sz w:val="18"/>
                <w:szCs w:val="18"/>
              </w:rPr>
              <w:t>2 = Emerging Practice</w:t>
            </w:r>
            <w:r w:rsidRPr="00462EC2">
              <w:rPr>
                <w:sz w:val="18"/>
                <w:szCs w:val="18"/>
              </w:rPr>
              <w:t xml:space="preserve">: This outcome is becoming a priority for the state.  Early work has been done within the state to lay a foundation to reach this outcome.  </w:t>
            </w:r>
          </w:p>
          <w:p w:rsidR="001F4170" w:rsidRPr="00462EC2" w:rsidRDefault="001F4170" w:rsidP="00364C8A">
            <w:pPr>
              <w:spacing w:before="40" w:after="40"/>
              <w:jc w:val="center"/>
              <w:rPr>
                <w:sz w:val="18"/>
                <w:szCs w:val="18"/>
              </w:rPr>
            </w:pPr>
            <w:r w:rsidRPr="00462EC2">
              <w:rPr>
                <w:b/>
                <w:sz w:val="18"/>
                <w:szCs w:val="18"/>
              </w:rPr>
              <w:t>3 =Established Practice</w:t>
            </w:r>
            <w:r w:rsidRPr="00462EC2">
              <w:rPr>
                <w:sz w:val="18"/>
                <w:szCs w:val="18"/>
              </w:rPr>
              <w:t>: This outcome is a priority for the state.  Policies have been adopted and work is being implemented across the state that can be strengthened and scaled.</w:t>
            </w:r>
          </w:p>
          <w:p w:rsidR="001F4170" w:rsidRPr="00462EC2" w:rsidRDefault="001F4170" w:rsidP="00364C8A">
            <w:pPr>
              <w:spacing w:before="40" w:after="40"/>
              <w:jc w:val="center"/>
              <w:rPr>
                <w:b/>
                <w:sz w:val="20"/>
                <w:szCs w:val="20"/>
                <w:u w:val="single"/>
              </w:rPr>
            </w:pPr>
            <w:r w:rsidRPr="00462EC2">
              <w:rPr>
                <w:b/>
                <w:sz w:val="18"/>
                <w:szCs w:val="18"/>
              </w:rPr>
              <w:t>4 = Sustained Practice</w:t>
            </w:r>
            <w:r w:rsidRPr="00462EC2">
              <w:rPr>
                <w:sz w:val="18"/>
                <w:szCs w:val="18"/>
              </w:rPr>
              <w:t>: The state has fully met this outcome.  Policies have taken root; programs have been scaled; systems are sustainable; and no major work is needed.</w:t>
            </w:r>
          </w:p>
        </w:tc>
      </w:tr>
      <w:tr w:rsidR="00A07192" w:rsidTr="00792C9C">
        <w:trPr>
          <w:gridAfter w:val="1"/>
          <w:wAfter w:w="90" w:type="dxa"/>
        </w:trPr>
        <w:tc>
          <w:tcPr>
            <w:tcW w:w="4866" w:type="dxa"/>
            <w:gridSpan w:val="8"/>
            <w:tcBorders>
              <w:right w:val="single" w:sz="8" w:space="0" w:color="auto"/>
            </w:tcBorders>
            <w:shd w:val="clear" w:color="auto" w:fill="auto"/>
          </w:tcPr>
          <w:p w:rsidR="00A07192" w:rsidRPr="00A07192" w:rsidRDefault="00A07192" w:rsidP="00A07192">
            <w:pPr>
              <w:spacing w:before="40" w:after="40"/>
              <w:jc w:val="center"/>
              <w:rPr>
                <w:b/>
                <w:sz w:val="18"/>
                <w:szCs w:val="18"/>
                <w:u w:val="single"/>
              </w:rPr>
            </w:pPr>
            <w:r>
              <w:rPr>
                <w:b/>
                <w:sz w:val="18"/>
                <w:szCs w:val="18"/>
                <w:u w:val="single"/>
              </w:rPr>
              <w:t>Evidence for Ratings Above:</w:t>
            </w:r>
          </w:p>
          <w:p w:rsidR="00A07192" w:rsidRDefault="00A07192" w:rsidP="00364C8A">
            <w:pPr>
              <w:spacing w:before="40" w:after="40"/>
              <w:rPr>
                <w:sz w:val="18"/>
                <w:szCs w:val="18"/>
              </w:rPr>
            </w:pPr>
          </w:p>
          <w:p w:rsidR="00A07192" w:rsidRDefault="00A07192" w:rsidP="00364C8A">
            <w:pPr>
              <w:spacing w:before="40" w:after="40"/>
              <w:rPr>
                <w:sz w:val="18"/>
                <w:szCs w:val="18"/>
              </w:rPr>
            </w:pPr>
          </w:p>
          <w:p w:rsidR="00A07192" w:rsidRDefault="00A07192" w:rsidP="00364C8A">
            <w:pPr>
              <w:spacing w:before="40" w:after="40"/>
              <w:rPr>
                <w:sz w:val="18"/>
                <w:szCs w:val="18"/>
              </w:rPr>
            </w:pPr>
          </w:p>
          <w:p w:rsidR="00A07192" w:rsidRDefault="00A07192" w:rsidP="00364C8A">
            <w:pPr>
              <w:spacing w:before="40" w:after="40"/>
              <w:rPr>
                <w:sz w:val="18"/>
                <w:szCs w:val="18"/>
              </w:rPr>
            </w:pPr>
          </w:p>
          <w:p w:rsidR="00A07192" w:rsidRDefault="00A07192" w:rsidP="00364C8A">
            <w:pPr>
              <w:spacing w:before="40" w:after="40"/>
              <w:rPr>
                <w:sz w:val="18"/>
                <w:szCs w:val="18"/>
              </w:rPr>
            </w:pPr>
          </w:p>
          <w:p w:rsidR="00FD0F1A" w:rsidRDefault="00FD0F1A" w:rsidP="00364C8A">
            <w:pPr>
              <w:spacing w:before="40" w:after="40"/>
              <w:rPr>
                <w:sz w:val="18"/>
                <w:szCs w:val="18"/>
              </w:rPr>
            </w:pPr>
          </w:p>
        </w:tc>
        <w:tc>
          <w:tcPr>
            <w:tcW w:w="4866" w:type="dxa"/>
            <w:gridSpan w:val="9"/>
            <w:tcBorders>
              <w:right w:val="single" w:sz="8" w:space="0" w:color="auto"/>
            </w:tcBorders>
            <w:shd w:val="clear" w:color="auto" w:fill="auto"/>
          </w:tcPr>
          <w:p w:rsidR="00A07192" w:rsidRPr="00C57918" w:rsidRDefault="00A07192" w:rsidP="00A07192">
            <w:pPr>
              <w:spacing w:before="40" w:after="40"/>
              <w:jc w:val="center"/>
              <w:rPr>
                <w:sz w:val="18"/>
                <w:szCs w:val="18"/>
              </w:rPr>
            </w:pPr>
            <w:r>
              <w:rPr>
                <w:b/>
                <w:sz w:val="18"/>
                <w:szCs w:val="18"/>
                <w:u w:val="single"/>
              </w:rPr>
              <w:t>Key Challenges and G</w:t>
            </w:r>
            <w:r w:rsidRPr="00C57918">
              <w:rPr>
                <w:b/>
                <w:sz w:val="18"/>
                <w:szCs w:val="18"/>
                <w:u w:val="single"/>
              </w:rPr>
              <w:t>aps for Objective 1</w:t>
            </w:r>
            <w:r>
              <w:rPr>
                <w:b/>
                <w:sz w:val="18"/>
                <w:szCs w:val="18"/>
              </w:rPr>
              <w:t>:</w:t>
            </w:r>
          </w:p>
          <w:p w:rsidR="00A07192" w:rsidRPr="00C57918" w:rsidRDefault="00A07192" w:rsidP="00A07192">
            <w:pPr>
              <w:spacing w:before="40" w:after="40"/>
              <w:rPr>
                <w:i/>
                <w:sz w:val="18"/>
                <w:szCs w:val="18"/>
              </w:rPr>
            </w:pPr>
            <w:r w:rsidRPr="00C57918">
              <w:rPr>
                <w:i/>
                <w:sz w:val="18"/>
                <w:szCs w:val="18"/>
              </w:rPr>
              <w:t xml:space="preserve"> (</w:t>
            </w:r>
            <w:proofErr w:type="gramStart"/>
            <w:r w:rsidRPr="00C57918">
              <w:rPr>
                <w:i/>
                <w:sz w:val="18"/>
                <w:szCs w:val="18"/>
              </w:rPr>
              <w:t>e.g</w:t>
            </w:r>
            <w:proofErr w:type="gramEnd"/>
            <w:r w:rsidRPr="00C57918">
              <w:rPr>
                <w:i/>
                <w:sz w:val="18"/>
                <w:szCs w:val="18"/>
              </w:rPr>
              <w:t xml:space="preserve">. We have a process for </w:t>
            </w:r>
            <w:r>
              <w:rPr>
                <w:i/>
                <w:sz w:val="18"/>
                <w:szCs w:val="18"/>
              </w:rPr>
              <w:t>using</w:t>
            </w:r>
            <w:r w:rsidRPr="00C57918">
              <w:rPr>
                <w:i/>
                <w:sz w:val="18"/>
                <w:szCs w:val="18"/>
              </w:rPr>
              <w:t xml:space="preserve"> LMI to identify high-skill, high-demand sector</w:t>
            </w:r>
            <w:r>
              <w:rPr>
                <w:i/>
                <w:sz w:val="18"/>
                <w:szCs w:val="18"/>
              </w:rPr>
              <w:t>s, but it is not employer-led</w:t>
            </w:r>
            <w:r w:rsidRPr="00C57918">
              <w:rPr>
                <w:i/>
                <w:sz w:val="18"/>
                <w:szCs w:val="18"/>
              </w:rPr>
              <w:t>.)</w:t>
            </w:r>
          </w:p>
          <w:p w:rsidR="00A07192" w:rsidRDefault="00A07192" w:rsidP="00364C8A">
            <w:pPr>
              <w:spacing w:before="40" w:after="40"/>
              <w:rPr>
                <w:sz w:val="18"/>
                <w:szCs w:val="18"/>
              </w:rPr>
            </w:pPr>
          </w:p>
        </w:tc>
        <w:tc>
          <w:tcPr>
            <w:tcW w:w="4866" w:type="dxa"/>
            <w:gridSpan w:val="6"/>
            <w:tcBorders>
              <w:right w:val="single" w:sz="8" w:space="0" w:color="auto"/>
            </w:tcBorders>
            <w:shd w:val="clear" w:color="auto" w:fill="auto"/>
          </w:tcPr>
          <w:p w:rsidR="00A07192" w:rsidRPr="00A07192" w:rsidRDefault="00A07192" w:rsidP="00A07192">
            <w:pPr>
              <w:spacing w:before="40" w:after="40"/>
              <w:jc w:val="center"/>
              <w:rPr>
                <w:b/>
                <w:sz w:val="18"/>
                <w:szCs w:val="18"/>
                <w:u w:val="single"/>
              </w:rPr>
            </w:pPr>
            <w:r>
              <w:rPr>
                <w:b/>
                <w:sz w:val="18"/>
                <w:szCs w:val="18"/>
                <w:u w:val="single"/>
              </w:rPr>
              <w:t>Capacity of the State to Deliver</w:t>
            </w:r>
          </w:p>
        </w:tc>
      </w:tr>
      <w:tr w:rsidR="00104CBA" w:rsidTr="00792C9C">
        <w:tblPrEx>
          <w:tblBorders>
            <w:top w:val="none" w:sz="0" w:space="0" w:color="auto"/>
            <w:left w:val="none" w:sz="0" w:space="0" w:color="auto"/>
            <w:bottom w:val="none" w:sz="0" w:space="0" w:color="auto"/>
            <w:insideH w:val="none" w:sz="0" w:space="0" w:color="auto"/>
            <w:insideV w:val="none" w:sz="0" w:space="0" w:color="auto"/>
          </w:tblBorders>
        </w:tblPrEx>
        <w:tc>
          <w:tcPr>
            <w:tcW w:w="1468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04CBA" w:rsidRPr="00104CBA" w:rsidRDefault="00C57918" w:rsidP="00104CBA">
            <w:pPr>
              <w:spacing w:before="40" w:after="40"/>
              <w:jc w:val="center"/>
              <w:rPr>
                <w:b/>
                <w:sz w:val="20"/>
                <w:szCs w:val="20"/>
                <w:u w:val="single"/>
              </w:rPr>
            </w:pPr>
            <w:r>
              <w:rPr>
                <w:b/>
                <w:sz w:val="20"/>
                <w:szCs w:val="20"/>
                <w:u w:val="single"/>
              </w:rPr>
              <w:lastRenderedPageBreak/>
              <w:t>Key Objective</w:t>
            </w:r>
            <w:r w:rsidR="00104CBA" w:rsidRPr="00104CBA">
              <w:rPr>
                <w:b/>
                <w:sz w:val="20"/>
                <w:szCs w:val="20"/>
                <w:u w:val="single"/>
              </w:rPr>
              <w:t xml:space="preserve"> 2: </w:t>
            </w:r>
            <w:r>
              <w:rPr>
                <w:b/>
                <w:sz w:val="20"/>
                <w:szCs w:val="20"/>
                <w:u w:val="single"/>
              </w:rPr>
              <w:t xml:space="preserve">Rigor and </w:t>
            </w:r>
            <w:r w:rsidR="00104CBA" w:rsidRPr="00104CBA">
              <w:rPr>
                <w:b/>
                <w:sz w:val="20"/>
                <w:szCs w:val="20"/>
                <w:u w:val="single"/>
              </w:rPr>
              <w:t>Quality</w:t>
            </w:r>
            <w:r>
              <w:rPr>
                <w:b/>
                <w:sz w:val="20"/>
                <w:szCs w:val="20"/>
                <w:u w:val="single"/>
              </w:rPr>
              <w:t xml:space="preserve"> in</w:t>
            </w:r>
            <w:r w:rsidR="00104CBA" w:rsidRPr="00104CBA">
              <w:rPr>
                <w:b/>
                <w:sz w:val="20"/>
                <w:szCs w:val="20"/>
                <w:u w:val="single"/>
              </w:rPr>
              <w:t xml:space="preserve"> Career Pathways</w:t>
            </w:r>
            <w:r>
              <w:rPr>
                <w:b/>
                <w:sz w:val="20"/>
                <w:szCs w:val="20"/>
                <w:u w:val="single"/>
              </w:rPr>
              <w:t xml:space="preserve"> for ALL Students</w:t>
            </w:r>
          </w:p>
          <w:p w:rsidR="00104CBA" w:rsidRPr="00C57918" w:rsidRDefault="00815A2C" w:rsidP="00C57918">
            <w:pPr>
              <w:spacing w:before="40" w:after="40"/>
              <w:rPr>
                <w:sz w:val="18"/>
                <w:szCs w:val="18"/>
              </w:rPr>
            </w:pPr>
            <w:r w:rsidRPr="00C57918">
              <w:rPr>
                <w:sz w:val="18"/>
                <w:szCs w:val="18"/>
              </w:rPr>
              <w:t xml:space="preserve">Use policy and funding levers to improve the quality and rigor of career pathways - including scaling down or phasing out those that don’t lead to credentials with labor market value - and make those pathways widely available to and accessed by all students in all secondary settings, especially in underserved populations </w:t>
            </w:r>
          </w:p>
        </w:tc>
      </w:tr>
      <w:tr w:rsidR="00104CBA" w:rsidTr="00792C9C">
        <w:tblPrEx>
          <w:tblBorders>
            <w:top w:val="none" w:sz="0" w:space="0" w:color="auto"/>
            <w:left w:val="none" w:sz="0" w:space="0" w:color="auto"/>
            <w:bottom w:val="none" w:sz="0" w:space="0" w:color="auto"/>
            <w:insideH w:val="none" w:sz="0" w:space="0" w:color="auto"/>
            <w:insideV w:val="none" w:sz="0" w:space="0" w:color="auto"/>
          </w:tblBorders>
        </w:tblPrEx>
        <w:tc>
          <w:tcPr>
            <w:tcW w:w="2418" w:type="dxa"/>
            <w:gridSpan w:val="2"/>
            <w:tcBorders>
              <w:top w:val="single" w:sz="8" w:space="0" w:color="auto"/>
            </w:tcBorders>
            <w:shd w:val="clear" w:color="auto" w:fill="auto"/>
          </w:tcPr>
          <w:p w:rsidR="00104CBA" w:rsidRPr="00462EC2" w:rsidRDefault="00104CBA" w:rsidP="00DF724D">
            <w:pPr>
              <w:jc w:val="center"/>
              <w:rPr>
                <w:b/>
                <w:sz w:val="12"/>
                <w:szCs w:val="12"/>
                <w:u w:val="single"/>
              </w:rPr>
            </w:pPr>
          </w:p>
        </w:tc>
        <w:tc>
          <w:tcPr>
            <w:tcW w:w="1698" w:type="dxa"/>
            <w:gridSpan w:val="5"/>
            <w:tcBorders>
              <w:top w:val="single" w:sz="8" w:space="0" w:color="auto"/>
            </w:tcBorders>
            <w:shd w:val="clear" w:color="auto" w:fill="auto"/>
          </w:tcPr>
          <w:p w:rsidR="00104CBA" w:rsidRPr="00462EC2" w:rsidRDefault="00104CBA" w:rsidP="00DF724D">
            <w:pPr>
              <w:jc w:val="center"/>
              <w:rPr>
                <w:b/>
                <w:sz w:val="12"/>
                <w:szCs w:val="12"/>
                <w:u w:val="single"/>
              </w:rPr>
            </w:pPr>
          </w:p>
        </w:tc>
        <w:tc>
          <w:tcPr>
            <w:tcW w:w="2418" w:type="dxa"/>
            <w:gridSpan w:val="4"/>
            <w:tcBorders>
              <w:top w:val="single" w:sz="8" w:space="0" w:color="auto"/>
            </w:tcBorders>
            <w:shd w:val="clear" w:color="auto" w:fill="auto"/>
          </w:tcPr>
          <w:p w:rsidR="00104CBA" w:rsidRPr="00462EC2" w:rsidRDefault="00104CBA" w:rsidP="00DF724D">
            <w:pPr>
              <w:jc w:val="center"/>
              <w:rPr>
                <w:b/>
                <w:sz w:val="12"/>
                <w:szCs w:val="12"/>
                <w:u w:val="single"/>
              </w:rPr>
            </w:pPr>
          </w:p>
        </w:tc>
        <w:tc>
          <w:tcPr>
            <w:tcW w:w="2418" w:type="dxa"/>
            <w:gridSpan w:val="4"/>
            <w:tcBorders>
              <w:top w:val="single" w:sz="8" w:space="0" w:color="auto"/>
            </w:tcBorders>
            <w:shd w:val="clear" w:color="auto" w:fill="auto"/>
          </w:tcPr>
          <w:p w:rsidR="00104CBA" w:rsidRPr="00462EC2" w:rsidRDefault="00104CBA" w:rsidP="00DF724D">
            <w:pPr>
              <w:jc w:val="center"/>
              <w:rPr>
                <w:b/>
                <w:sz w:val="12"/>
                <w:szCs w:val="12"/>
                <w:u w:val="single"/>
              </w:rPr>
            </w:pPr>
          </w:p>
        </w:tc>
        <w:tc>
          <w:tcPr>
            <w:tcW w:w="2418" w:type="dxa"/>
            <w:gridSpan w:val="4"/>
            <w:tcBorders>
              <w:top w:val="single" w:sz="8" w:space="0" w:color="auto"/>
            </w:tcBorders>
            <w:shd w:val="clear" w:color="auto" w:fill="auto"/>
          </w:tcPr>
          <w:p w:rsidR="00104CBA" w:rsidRPr="00462EC2" w:rsidRDefault="00104CBA" w:rsidP="00DF724D">
            <w:pPr>
              <w:jc w:val="center"/>
              <w:rPr>
                <w:b/>
                <w:sz w:val="12"/>
                <w:szCs w:val="12"/>
                <w:u w:val="single"/>
              </w:rPr>
            </w:pPr>
          </w:p>
        </w:tc>
        <w:tc>
          <w:tcPr>
            <w:tcW w:w="3318" w:type="dxa"/>
            <w:gridSpan w:val="5"/>
            <w:tcBorders>
              <w:top w:val="single" w:sz="8" w:space="0" w:color="auto"/>
            </w:tcBorders>
            <w:shd w:val="clear" w:color="auto" w:fill="auto"/>
          </w:tcPr>
          <w:p w:rsidR="00104CBA" w:rsidRPr="00462EC2" w:rsidRDefault="00104CBA" w:rsidP="00DF724D">
            <w:pPr>
              <w:jc w:val="center"/>
              <w:rPr>
                <w:b/>
                <w:sz w:val="12"/>
                <w:szCs w:val="12"/>
                <w:u w:val="single"/>
              </w:rPr>
            </w:pPr>
          </w:p>
        </w:tc>
      </w:tr>
      <w:tr w:rsidR="00104CBA" w:rsidTr="00792C9C">
        <w:tblPrEx>
          <w:tblBorders>
            <w:top w:val="none" w:sz="0" w:space="0" w:color="auto"/>
            <w:left w:val="none" w:sz="0" w:space="0" w:color="auto"/>
            <w:bottom w:val="none" w:sz="0" w:space="0" w:color="auto"/>
            <w:insideH w:val="none" w:sz="0" w:space="0" w:color="auto"/>
            <w:insideV w:val="none" w:sz="0" w:space="0" w:color="auto"/>
          </w:tblBorders>
        </w:tblPrEx>
        <w:tc>
          <w:tcPr>
            <w:tcW w:w="3078" w:type="dxa"/>
            <w:gridSpan w:val="4"/>
            <w:tcBorders>
              <w:top w:val="single" w:sz="8" w:space="0" w:color="auto"/>
              <w:left w:val="single" w:sz="8" w:space="0" w:color="auto"/>
              <w:bottom w:val="single" w:sz="8" w:space="0" w:color="auto"/>
              <w:right w:val="single" w:sz="8" w:space="0" w:color="auto"/>
            </w:tcBorders>
            <w:shd w:val="clear" w:color="auto" w:fill="auto"/>
          </w:tcPr>
          <w:p w:rsidR="00104CBA" w:rsidRPr="003B6205" w:rsidRDefault="00104CBA" w:rsidP="00104CBA">
            <w:pPr>
              <w:spacing w:before="40" w:after="40"/>
              <w:jc w:val="center"/>
              <w:rPr>
                <w:b/>
                <w:sz w:val="20"/>
                <w:szCs w:val="20"/>
                <w:u w:val="single"/>
              </w:rPr>
            </w:pPr>
            <w:r w:rsidRPr="003B6205">
              <w:rPr>
                <w:b/>
                <w:sz w:val="20"/>
                <w:szCs w:val="20"/>
                <w:u w:val="single"/>
              </w:rPr>
              <w:t>Targeted Outcomes</w:t>
            </w:r>
          </w:p>
          <w:p w:rsidR="00104CBA" w:rsidRPr="003B6205" w:rsidRDefault="00104CBA" w:rsidP="00104CBA">
            <w:pPr>
              <w:spacing w:before="40" w:after="40"/>
              <w:jc w:val="center"/>
              <w:rPr>
                <w:b/>
                <w:sz w:val="16"/>
                <w:szCs w:val="16"/>
                <w:u w:val="single"/>
              </w:rPr>
            </w:pPr>
          </w:p>
          <w:p w:rsidR="00104CBA" w:rsidRPr="003B6205" w:rsidRDefault="00104CBA" w:rsidP="00104CBA">
            <w:pPr>
              <w:ind w:left="360" w:hanging="331"/>
              <w:rPr>
                <w:sz w:val="18"/>
                <w:szCs w:val="18"/>
              </w:rPr>
            </w:pPr>
            <w:r w:rsidRPr="003B6205">
              <w:rPr>
                <w:sz w:val="18"/>
                <w:szCs w:val="18"/>
              </w:rPr>
              <w:t xml:space="preserve">2a.   </w:t>
            </w:r>
            <w:r w:rsidR="007A5CAE" w:rsidRPr="003B6205">
              <w:rPr>
                <w:b/>
                <w:sz w:val="18"/>
                <w:szCs w:val="18"/>
              </w:rPr>
              <w:t xml:space="preserve">Quality and rigor in pathways: </w:t>
            </w:r>
            <w:r w:rsidR="007A5CAE" w:rsidRPr="00671011">
              <w:rPr>
                <w:sz w:val="18"/>
                <w:szCs w:val="18"/>
              </w:rPr>
              <w:t>Policies</w:t>
            </w:r>
            <w:r w:rsidR="007A5CAE" w:rsidRPr="003B6205">
              <w:rPr>
                <w:sz w:val="18"/>
                <w:szCs w:val="18"/>
              </w:rPr>
              <w:t xml:space="preserve"> and processes</w:t>
            </w:r>
            <w:r w:rsidR="007A5CAE">
              <w:rPr>
                <w:sz w:val="18"/>
                <w:szCs w:val="18"/>
              </w:rPr>
              <w:t xml:space="preserve"> are</w:t>
            </w:r>
            <w:r w:rsidR="007A5CAE" w:rsidRPr="003B6205">
              <w:rPr>
                <w:sz w:val="18"/>
                <w:szCs w:val="18"/>
              </w:rPr>
              <w:t xml:space="preserve"> in place to ensure all career pathways endorsed by the state develop the core academic knowledge, technical skills, and employability skills students need to be successful in college and the 21</w:t>
            </w:r>
            <w:r w:rsidR="007A5CAE" w:rsidRPr="003B6205">
              <w:rPr>
                <w:sz w:val="18"/>
                <w:szCs w:val="18"/>
                <w:vertAlign w:val="superscript"/>
              </w:rPr>
              <w:t>st</w:t>
            </w:r>
            <w:r w:rsidR="007A5CAE" w:rsidRPr="003B6205">
              <w:rPr>
                <w:sz w:val="18"/>
                <w:szCs w:val="18"/>
              </w:rPr>
              <w:t xml:space="preserve"> century work place</w:t>
            </w:r>
            <w:r w:rsidR="007A5CAE">
              <w:rPr>
                <w:sz w:val="18"/>
                <w:szCs w:val="18"/>
              </w:rPr>
              <w:t>.</w:t>
            </w:r>
          </w:p>
          <w:p w:rsidR="00104CBA" w:rsidRPr="003B6205" w:rsidRDefault="00104CBA" w:rsidP="00104CBA">
            <w:pPr>
              <w:ind w:left="360" w:hanging="331"/>
              <w:rPr>
                <w:sz w:val="18"/>
                <w:szCs w:val="18"/>
              </w:rPr>
            </w:pPr>
          </w:p>
          <w:p w:rsidR="00104CBA" w:rsidRPr="003B6205" w:rsidRDefault="00104CBA" w:rsidP="007A5CAE">
            <w:pPr>
              <w:ind w:left="360" w:hanging="331"/>
              <w:rPr>
                <w:i/>
                <w:sz w:val="18"/>
                <w:szCs w:val="18"/>
              </w:rPr>
            </w:pPr>
            <w:r w:rsidRPr="003B6205">
              <w:rPr>
                <w:sz w:val="18"/>
                <w:szCs w:val="18"/>
              </w:rPr>
              <w:t xml:space="preserve">2b.   </w:t>
            </w:r>
            <w:r w:rsidR="007A5CAE">
              <w:rPr>
                <w:b/>
                <w:sz w:val="18"/>
                <w:szCs w:val="18"/>
              </w:rPr>
              <w:t>Equity and access in rigorous pathways</w:t>
            </w:r>
            <w:r w:rsidR="007A5CAE" w:rsidRPr="003B6205">
              <w:rPr>
                <w:b/>
                <w:sz w:val="18"/>
                <w:szCs w:val="18"/>
              </w:rPr>
              <w:t xml:space="preserve">: </w:t>
            </w:r>
            <w:r w:rsidR="007A5CAE">
              <w:rPr>
                <w:sz w:val="18"/>
                <w:szCs w:val="18"/>
              </w:rPr>
              <w:t xml:space="preserve">Policy and funding levers to expand and equalize access to high-quality career pathways for </w:t>
            </w:r>
            <w:r w:rsidR="007A5CAE">
              <w:rPr>
                <w:b/>
                <w:sz w:val="18"/>
                <w:szCs w:val="18"/>
                <w:u w:val="single"/>
              </w:rPr>
              <w:t>all</w:t>
            </w:r>
            <w:r w:rsidR="007A5CAE">
              <w:rPr>
                <w:sz w:val="18"/>
                <w:szCs w:val="18"/>
              </w:rPr>
              <w:t xml:space="preserve"> students are in place and fully utilized</w:t>
            </w:r>
            <w:r w:rsidR="000473FB">
              <w:rPr>
                <w:sz w:val="18"/>
                <w:szCs w:val="18"/>
              </w:rPr>
              <w:t>.</w:t>
            </w:r>
          </w:p>
        </w:tc>
        <w:tc>
          <w:tcPr>
            <w:tcW w:w="11610" w:type="dxa"/>
            <w:gridSpan w:val="20"/>
            <w:tcBorders>
              <w:top w:val="single" w:sz="8" w:space="0" w:color="auto"/>
              <w:left w:val="single" w:sz="8" w:space="0" w:color="auto"/>
              <w:bottom w:val="single" w:sz="8" w:space="0" w:color="auto"/>
              <w:right w:val="single" w:sz="8" w:space="0" w:color="auto"/>
            </w:tcBorders>
            <w:shd w:val="clear" w:color="auto" w:fill="auto"/>
          </w:tcPr>
          <w:p w:rsidR="00104CBA" w:rsidRDefault="00D36A45" w:rsidP="00DF724D">
            <w:pPr>
              <w:spacing w:before="40" w:after="40"/>
              <w:jc w:val="center"/>
              <w:rPr>
                <w:b/>
                <w:sz w:val="20"/>
                <w:szCs w:val="20"/>
                <w:u w:val="single"/>
              </w:rPr>
            </w:pPr>
            <w:r>
              <w:rPr>
                <w:b/>
                <w:sz w:val="20"/>
                <w:szCs w:val="20"/>
                <w:u w:val="single"/>
              </w:rPr>
              <w:t>Supporting Criteria</w:t>
            </w:r>
          </w:p>
          <w:p w:rsidR="00211641" w:rsidRPr="00211641" w:rsidRDefault="00211641" w:rsidP="00211641">
            <w:pPr>
              <w:spacing w:before="40" w:after="40"/>
              <w:jc w:val="center"/>
              <w:rPr>
                <w:i/>
                <w:sz w:val="18"/>
                <w:szCs w:val="18"/>
              </w:rPr>
            </w:pPr>
            <w:r>
              <w:rPr>
                <w:i/>
                <w:sz w:val="18"/>
                <w:szCs w:val="18"/>
              </w:rPr>
              <w:t>(Please circle or highlight the criteria below that represent gap areas on which the state needs to work.)</w:t>
            </w:r>
          </w:p>
          <w:p w:rsidR="00104CBA" w:rsidRPr="003B6205" w:rsidRDefault="000473FB" w:rsidP="003B6205">
            <w:pPr>
              <w:rPr>
                <w:b/>
                <w:sz w:val="18"/>
                <w:szCs w:val="18"/>
                <w:u w:val="single"/>
              </w:rPr>
            </w:pPr>
            <w:r>
              <w:rPr>
                <w:b/>
                <w:sz w:val="18"/>
                <w:szCs w:val="18"/>
                <w:u w:val="single"/>
              </w:rPr>
              <w:t>Targeted outcome 2a</w:t>
            </w:r>
            <w:r w:rsidR="00104CBA" w:rsidRPr="003B6205">
              <w:rPr>
                <w:b/>
                <w:sz w:val="18"/>
                <w:szCs w:val="18"/>
                <w:u w:val="single"/>
              </w:rPr>
              <w:t>: Quality and rigor in pathways</w:t>
            </w:r>
          </w:p>
          <w:p w:rsidR="00104CBA" w:rsidRPr="003B6205" w:rsidRDefault="00C36009" w:rsidP="00EE2E1C">
            <w:pPr>
              <w:pStyle w:val="ListParagraph"/>
              <w:numPr>
                <w:ilvl w:val="0"/>
                <w:numId w:val="16"/>
              </w:numPr>
              <w:rPr>
                <w:sz w:val="18"/>
                <w:szCs w:val="18"/>
              </w:rPr>
            </w:pPr>
            <w:r>
              <w:rPr>
                <w:sz w:val="18"/>
                <w:szCs w:val="18"/>
              </w:rPr>
              <w:t>All course/pathway standards include the a</w:t>
            </w:r>
            <w:r w:rsidR="006814D4">
              <w:rPr>
                <w:sz w:val="18"/>
                <w:szCs w:val="18"/>
              </w:rPr>
              <w:t>cademic knowledge, technical skills, and employability skills</w:t>
            </w:r>
            <w:r>
              <w:rPr>
                <w:sz w:val="18"/>
                <w:szCs w:val="18"/>
              </w:rPr>
              <w:t xml:space="preserve"> identified by employers as necessary </w:t>
            </w:r>
            <w:r w:rsidR="00104CBA" w:rsidRPr="003B6205">
              <w:rPr>
                <w:sz w:val="18"/>
                <w:szCs w:val="18"/>
              </w:rPr>
              <w:t>for entry-level success in</w:t>
            </w:r>
            <w:r>
              <w:rPr>
                <w:sz w:val="18"/>
                <w:szCs w:val="18"/>
              </w:rPr>
              <w:t xml:space="preserve"> current and projected</w:t>
            </w:r>
            <w:r w:rsidR="00104CBA" w:rsidRPr="003B6205">
              <w:rPr>
                <w:sz w:val="18"/>
                <w:szCs w:val="18"/>
              </w:rPr>
              <w:t xml:space="preserve"> </w:t>
            </w:r>
            <w:r w:rsidR="003D1F50">
              <w:rPr>
                <w:sz w:val="18"/>
                <w:szCs w:val="18"/>
              </w:rPr>
              <w:t>high-skill, high-demand</w:t>
            </w:r>
            <w:r w:rsidR="00104CBA" w:rsidRPr="003B6205">
              <w:rPr>
                <w:sz w:val="18"/>
                <w:szCs w:val="18"/>
              </w:rPr>
              <w:t xml:space="preserve"> </w:t>
            </w:r>
            <w:r w:rsidR="00B52C60" w:rsidRPr="003B6205">
              <w:rPr>
                <w:sz w:val="18"/>
                <w:szCs w:val="18"/>
              </w:rPr>
              <w:t>sectors</w:t>
            </w:r>
            <w:r w:rsidR="006814D4">
              <w:rPr>
                <w:sz w:val="18"/>
                <w:szCs w:val="18"/>
              </w:rPr>
              <w:t>.</w:t>
            </w:r>
            <w:r w:rsidR="00104CBA" w:rsidRPr="003B6205">
              <w:rPr>
                <w:sz w:val="18"/>
                <w:szCs w:val="18"/>
              </w:rPr>
              <w:t xml:space="preserve"> </w:t>
            </w:r>
          </w:p>
          <w:p w:rsidR="00104CBA" w:rsidRPr="003B6205" w:rsidRDefault="00C36009" w:rsidP="00EE2E1C">
            <w:pPr>
              <w:pStyle w:val="ListParagraph"/>
              <w:numPr>
                <w:ilvl w:val="0"/>
                <w:numId w:val="16"/>
              </w:numPr>
              <w:spacing w:before="40" w:after="40"/>
              <w:rPr>
                <w:sz w:val="18"/>
                <w:szCs w:val="18"/>
              </w:rPr>
            </w:pPr>
            <w:r>
              <w:rPr>
                <w:rFonts w:cs="Calibri"/>
                <w:sz w:val="18"/>
                <w:szCs w:val="18"/>
              </w:rPr>
              <w:t>All c</w:t>
            </w:r>
            <w:r w:rsidR="006814D4">
              <w:rPr>
                <w:rFonts w:cs="Calibri"/>
                <w:sz w:val="18"/>
                <w:szCs w:val="18"/>
              </w:rPr>
              <w:t>areer</w:t>
            </w:r>
            <w:r w:rsidR="00104CBA" w:rsidRPr="003B6205">
              <w:rPr>
                <w:rFonts w:cs="Calibri"/>
                <w:sz w:val="18"/>
                <w:szCs w:val="18"/>
              </w:rPr>
              <w:t xml:space="preserve"> pathways</w:t>
            </w:r>
            <w:r>
              <w:rPr>
                <w:rFonts w:cs="Calibri"/>
                <w:sz w:val="18"/>
                <w:szCs w:val="18"/>
              </w:rPr>
              <w:t xml:space="preserve"> begin broadly, focusing on career awareness and exposure; progress to more occupationally-specific courses; and</w:t>
            </w:r>
            <w:r w:rsidR="00104CBA" w:rsidRPr="003B6205">
              <w:rPr>
                <w:rFonts w:cs="Calibri"/>
                <w:sz w:val="18"/>
                <w:szCs w:val="18"/>
              </w:rPr>
              <w:t xml:space="preserve"> offer multiple entry and exit points to enable students to change paths as their interests and go</w:t>
            </w:r>
            <w:r w:rsidR="006814D4">
              <w:rPr>
                <w:rFonts w:cs="Calibri"/>
                <w:sz w:val="18"/>
                <w:szCs w:val="18"/>
              </w:rPr>
              <w:t>als evolve.</w:t>
            </w:r>
          </w:p>
          <w:p w:rsidR="006814D4" w:rsidRPr="006814D4" w:rsidRDefault="00671011" w:rsidP="00EE2E1C">
            <w:pPr>
              <w:pStyle w:val="ListParagraph"/>
              <w:numPr>
                <w:ilvl w:val="0"/>
                <w:numId w:val="16"/>
              </w:numPr>
              <w:spacing w:before="40" w:after="40"/>
              <w:rPr>
                <w:sz w:val="18"/>
                <w:szCs w:val="18"/>
              </w:rPr>
            </w:pPr>
            <w:r>
              <w:rPr>
                <w:rFonts w:cs="Calibri"/>
                <w:sz w:val="18"/>
                <w:szCs w:val="18"/>
              </w:rPr>
              <w:t>State policies and incentives help</w:t>
            </w:r>
            <w:r w:rsidR="00104CBA" w:rsidRPr="003B6205">
              <w:rPr>
                <w:rFonts w:cs="Calibri"/>
                <w:sz w:val="18"/>
                <w:szCs w:val="18"/>
              </w:rPr>
              <w:t xml:space="preserve"> districts and schools recruit industry professionals with sought-after technical knowledge and skills and </w:t>
            </w:r>
            <w:r w:rsidR="00211641">
              <w:rPr>
                <w:rFonts w:cs="Calibri"/>
                <w:sz w:val="18"/>
                <w:szCs w:val="18"/>
              </w:rPr>
              <w:t>demonstrated teaching ability</w:t>
            </w:r>
            <w:r w:rsidR="006814D4">
              <w:rPr>
                <w:rFonts w:cs="Calibri"/>
                <w:sz w:val="18"/>
                <w:szCs w:val="18"/>
              </w:rPr>
              <w:t>.</w:t>
            </w:r>
          </w:p>
          <w:p w:rsidR="00104CBA" w:rsidRPr="003B6205" w:rsidRDefault="006814D4" w:rsidP="00EE2E1C">
            <w:pPr>
              <w:pStyle w:val="ListParagraph"/>
              <w:numPr>
                <w:ilvl w:val="0"/>
                <w:numId w:val="16"/>
              </w:numPr>
              <w:spacing w:before="40" w:after="40"/>
              <w:rPr>
                <w:sz w:val="18"/>
                <w:szCs w:val="18"/>
              </w:rPr>
            </w:pPr>
            <w:r>
              <w:rPr>
                <w:rFonts w:cs="Calibri"/>
                <w:sz w:val="18"/>
                <w:szCs w:val="18"/>
              </w:rPr>
              <w:t>The state removes</w:t>
            </w:r>
            <w:r w:rsidR="00104CBA" w:rsidRPr="003B6205">
              <w:rPr>
                <w:rFonts w:cs="Calibri"/>
                <w:sz w:val="18"/>
                <w:szCs w:val="18"/>
              </w:rPr>
              <w:t xml:space="preserve"> policy barriers and s</w:t>
            </w:r>
            <w:r>
              <w:rPr>
                <w:rFonts w:cs="Calibri"/>
                <w:sz w:val="18"/>
                <w:szCs w:val="18"/>
              </w:rPr>
              <w:t>treamlines</w:t>
            </w:r>
            <w:r w:rsidR="00104CBA" w:rsidRPr="003B6205">
              <w:rPr>
                <w:rFonts w:cs="Calibri"/>
                <w:sz w:val="18"/>
                <w:szCs w:val="18"/>
              </w:rPr>
              <w:t xml:space="preserve"> certification procedures to make teaching more</w:t>
            </w:r>
            <w:r>
              <w:rPr>
                <w:rFonts w:cs="Calibri"/>
                <w:sz w:val="18"/>
                <w:szCs w:val="18"/>
              </w:rPr>
              <w:t xml:space="preserve"> attractive to such candidates.</w:t>
            </w:r>
          </w:p>
          <w:p w:rsidR="00EE2E1C" w:rsidRPr="00EE2E1C" w:rsidRDefault="00671011" w:rsidP="00EE2E1C">
            <w:pPr>
              <w:pStyle w:val="ListParagraph"/>
              <w:numPr>
                <w:ilvl w:val="0"/>
                <w:numId w:val="16"/>
              </w:numPr>
              <w:spacing w:before="40" w:after="40"/>
              <w:rPr>
                <w:sz w:val="18"/>
                <w:szCs w:val="18"/>
              </w:rPr>
            </w:pPr>
            <w:r>
              <w:rPr>
                <w:rFonts w:cs="Calibri"/>
                <w:sz w:val="18"/>
                <w:szCs w:val="18"/>
              </w:rPr>
              <w:t>P</w:t>
            </w:r>
            <w:r w:rsidR="00104CBA" w:rsidRPr="003B6205">
              <w:rPr>
                <w:rFonts w:cs="Calibri"/>
                <w:sz w:val="18"/>
                <w:szCs w:val="18"/>
              </w:rPr>
              <w:t>rofessional development opportunities and incentives enable core academic and career-technical teachers to earn credentials in high-skill, high-demand fields and strengthen their instructiona</w:t>
            </w:r>
            <w:r w:rsidR="006814D4">
              <w:rPr>
                <w:rFonts w:cs="Calibri"/>
                <w:sz w:val="18"/>
                <w:szCs w:val="18"/>
              </w:rPr>
              <w:t>l practices in related pathways.</w:t>
            </w:r>
          </w:p>
          <w:p w:rsidR="00EE2E1C" w:rsidRDefault="00671011" w:rsidP="00EE2E1C">
            <w:pPr>
              <w:pStyle w:val="ListParagraph"/>
              <w:numPr>
                <w:ilvl w:val="0"/>
                <w:numId w:val="16"/>
              </w:numPr>
              <w:rPr>
                <w:sz w:val="18"/>
                <w:szCs w:val="18"/>
              </w:rPr>
            </w:pPr>
            <w:r>
              <w:rPr>
                <w:sz w:val="18"/>
                <w:szCs w:val="18"/>
              </w:rPr>
              <w:t>S</w:t>
            </w:r>
            <w:r w:rsidR="00EE2E1C">
              <w:rPr>
                <w:sz w:val="18"/>
                <w:szCs w:val="18"/>
              </w:rPr>
              <w:t xml:space="preserve">econdary and postsecondary program approval criteria </w:t>
            </w:r>
            <w:r>
              <w:rPr>
                <w:sz w:val="18"/>
                <w:szCs w:val="18"/>
              </w:rPr>
              <w:t xml:space="preserve">are leveraged </w:t>
            </w:r>
            <w:r w:rsidR="00EE2E1C">
              <w:rPr>
                <w:sz w:val="18"/>
                <w:szCs w:val="18"/>
              </w:rPr>
              <w:t>to establish and maintain career pathway quality, instructional rigor, and connection with priority industry needs.</w:t>
            </w:r>
          </w:p>
          <w:p w:rsidR="00104CBA" w:rsidRDefault="00EE2E1C" w:rsidP="003D1F50">
            <w:pPr>
              <w:pStyle w:val="ListParagraph"/>
              <w:numPr>
                <w:ilvl w:val="0"/>
                <w:numId w:val="16"/>
              </w:numPr>
              <w:rPr>
                <w:sz w:val="18"/>
                <w:szCs w:val="18"/>
              </w:rPr>
            </w:pPr>
            <w:r>
              <w:rPr>
                <w:sz w:val="18"/>
                <w:szCs w:val="18"/>
              </w:rPr>
              <w:t>In the past three years, the state has discontinued career pathways that fail to meet minimum standards for quality, rigor, and cross-education alignment, or that do not demonstrate a connection to priority industry needs.</w:t>
            </w:r>
          </w:p>
          <w:p w:rsidR="007A5CAE" w:rsidRPr="003B6205" w:rsidRDefault="007A5CAE" w:rsidP="000473FB">
            <w:pPr>
              <w:spacing w:before="40"/>
              <w:rPr>
                <w:b/>
                <w:sz w:val="18"/>
                <w:szCs w:val="18"/>
                <w:u w:val="single"/>
              </w:rPr>
            </w:pPr>
            <w:r w:rsidRPr="003B6205">
              <w:rPr>
                <w:b/>
                <w:sz w:val="18"/>
                <w:szCs w:val="18"/>
                <w:u w:val="single"/>
              </w:rPr>
              <w:t xml:space="preserve">Targeted outcome </w:t>
            </w:r>
            <w:r>
              <w:rPr>
                <w:b/>
                <w:sz w:val="18"/>
                <w:szCs w:val="18"/>
                <w:u w:val="single"/>
              </w:rPr>
              <w:t>2b: Equity and access in pathways</w:t>
            </w:r>
          </w:p>
          <w:p w:rsidR="007A5CAE" w:rsidRPr="00EE2E1C" w:rsidRDefault="007A5CAE" w:rsidP="007A5CAE">
            <w:pPr>
              <w:pStyle w:val="ListParagraph"/>
              <w:numPr>
                <w:ilvl w:val="0"/>
                <w:numId w:val="41"/>
              </w:numPr>
              <w:rPr>
                <w:sz w:val="18"/>
                <w:szCs w:val="18"/>
              </w:rPr>
            </w:pPr>
            <w:r>
              <w:rPr>
                <w:sz w:val="18"/>
                <w:szCs w:val="18"/>
              </w:rPr>
              <w:t>A range of h</w:t>
            </w:r>
            <w:r w:rsidRPr="00EE2E1C">
              <w:rPr>
                <w:sz w:val="18"/>
                <w:szCs w:val="18"/>
              </w:rPr>
              <w:t>igh quality delivery m</w:t>
            </w:r>
            <w:r>
              <w:rPr>
                <w:sz w:val="18"/>
                <w:szCs w:val="18"/>
              </w:rPr>
              <w:t>odels</w:t>
            </w:r>
            <w:r w:rsidRPr="00EE2E1C">
              <w:rPr>
                <w:sz w:val="18"/>
                <w:szCs w:val="18"/>
              </w:rPr>
              <w:t xml:space="preserve"> </w:t>
            </w:r>
            <w:r>
              <w:rPr>
                <w:sz w:val="18"/>
                <w:szCs w:val="18"/>
              </w:rPr>
              <w:t xml:space="preserve">are offered </w:t>
            </w:r>
            <w:r w:rsidRPr="00EE2E1C">
              <w:rPr>
                <w:sz w:val="18"/>
                <w:szCs w:val="18"/>
              </w:rPr>
              <w:t xml:space="preserve">throughout the state so that high-quality, rigorous pathways are widely available to </w:t>
            </w:r>
            <w:r w:rsidRPr="00EE2E1C">
              <w:rPr>
                <w:b/>
                <w:sz w:val="18"/>
                <w:szCs w:val="18"/>
                <w:u w:val="single"/>
              </w:rPr>
              <w:t>all</w:t>
            </w:r>
            <w:r w:rsidRPr="00EE2E1C">
              <w:rPr>
                <w:sz w:val="18"/>
                <w:szCs w:val="18"/>
              </w:rPr>
              <w:t xml:space="preserve"> students in </w:t>
            </w:r>
            <w:r w:rsidRPr="00EE2E1C">
              <w:rPr>
                <w:b/>
                <w:sz w:val="18"/>
                <w:szCs w:val="18"/>
                <w:u w:val="single"/>
              </w:rPr>
              <w:t>all</w:t>
            </w:r>
            <w:r w:rsidRPr="00EE2E1C">
              <w:rPr>
                <w:sz w:val="18"/>
                <w:szCs w:val="18"/>
              </w:rPr>
              <w:t xml:space="preserve"> secondary settings.</w:t>
            </w:r>
          </w:p>
          <w:p w:rsidR="007A5CAE" w:rsidRPr="007A5CAE" w:rsidRDefault="007A5CAE" w:rsidP="007A5CAE">
            <w:pPr>
              <w:pStyle w:val="ListParagraph"/>
              <w:numPr>
                <w:ilvl w:val="0"/>
                <w:numId w:val="41"/>
              </w:numPr>
              <w:rPr>
                <w:sz w:val="18"/>
                <w:szCs w:val="18"/>
              </w:rPr>
            </w:pPr>
            <w:r>
              <w:rPr>
                <w:sz w:val="18"/>
                <w:szCs w:val="18"/>
              </w:rPr>
              <w:t>Policies and strategies to ensure that access to and completion of pathways programs is equitable across student subpopulations, (e.g. by gender, race/ethnicity, SES, and geographic area) are in place.</w:t>
            </w:r>
          </w:p>
        </w:tc>
      </w:tr>
    </w:tbl>
    <w:p w:rsidR="00104CBA" w:rsidRPr="001F4170" w:rsidRDefault="00104CBA" w:rsidP="00104CBA">
      <w:pPr>
        <w:spacing w:after="0"/>
        <w:rPr>
          <w:sz w:val="12"/>
          <w:szCs w:val="12"/>
        </w:rPr>
      </w:pPr>
    </w:p>
    <w:tbl>
      <w:tblPr>
        <w:tblStyle w:val="TableGrid"/>
        <w:tblW w:w="14688" w:type="dxa"/>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tblPr>
      <w:tblGrid>
        <w:gridCol w:w="1638"/>
        <w:gridCol w:w="810"/>
        <w:gridCol w:w="810"/>
        <w:gridCol w:w="810"/>
        <w:gridCol w:w="810"/>
        <w:gridCol w:w="18"/>
        <w:gridCol w:w="1602"/>
        <w:gridCol w:w="806"/>
        <w:gridCol w:w="806"/>
        <w:gridCol w:w="806"/>
        <w:gridCol w:w="806"/>
        <w:gridCol w:w="70"/>
        <w:gridCol w:w="1566"/>
        <w:gridCol w:w="806"/>
        <w:gridCol w:w="806"/>
        <w:gridCol w:w="814"/>
        <w:gridCol w:w="904"/>
      </w:tblGrid>
      <w:tr w:rsidR="00104CBA" w:rsidTr="00782510">
        <w:tc>
          <w:tcPr>
            <w:tcW w:w="4878" w:type="dxa"/>
            <w:gridSpan w:val="5"/>
            <w:tcBorders>
              <w:right w:val="nil"/>
            </w:tcBorders>
            <w:shd w:val="clear" w:color="auto" w:fill="F2F2F2" w:themeFill="background1" w:themeFillShade="F2"/>
          </w:tcPr>
          <w:p w:rsidR="00104CBA" w:rsidRPr="00462EC2" w:rsidRDefault="00104CBA" w:rsidP="00DF724D">
            <w:pPr>
              <w:jc w:val="center"/>
              <w:rPr>
                <w:b/>
                <w:sz w:val="20"/>
                <w:szCs w:val="20"/>
              </w:rPr>
            </w:pPr>
          </w:p>
        </w:tc>
        <w:tc>
          <w:tcPr>
            <w:tcW w:w="4844" w:type="dxa"/>
            <w:gridSpan w:val="6"/>
            <w:tcBorders>
              <w:left w:val="nil"/>
              <w:right w:val="nil"/>
            </w:tcBorders>
            <w:shd w:val="clear" w:color="auto" w:fill="F2F2F2" w:themeFill="background1" w:themeFillShade="F2"/>
          </w:tcPr>
          <w:p w:rsidR="00104CBA" w:rsidRPr="00462EC2" w:rsidRDefault="00104CBA" w:rsidP="00DF724D">
            <w:pPr>
              <w:jc w:val="center"/>
              <w:rPr>
                <w:b/>
                <w:sz w:val="20"/>
                <w:szCs w:val="20"/>
              </w:rPr>
            </w:pPr>
            <w:r w:rsidRPr="00462EC2">
              <w:rPr>
                <w:b/>
                <w:sz w:val="20"/>
                <w:szCs w:val="20"/>
              </w:rPr>
              <w:t>Current Status</w:t>
            </w:r>
          </w:p>
        </w:tc>
        <w:tc>
          <w:tcPr>
            <w:tcW w:w="4966" w:type="dxa"/>
            <w:gridSpan w:val="6"/>
            <w:tcBorders>
              <w:left w:val="nil"/>
              <w:right w:val="single" w:sz="8" w:space="0" w:color="auto"/>
            </w:tcBorders>
            <w:shd w:val="clear" w:color="auto" w:fill="F2F2F2" w:themeFill="background1" w:themeFillShade="F2"/>
          </w:tcPr>
          <w:p w:rsidR="00104CBA" w:rsidRPr="00462EC2" w:rsidRDefault="00104CBA" w:rsidP="00DF724D">
            <w:pPr>
              <w:jc w:val="center"/>
              <w:rPr>
                <w:b/>
                <w:sz w:val="20"/>
                <w:szCs w:val="20"/>
              </w:rPr>
            </w:pPr>
          </w:p>
        </w:tc>
      </w:tr>
      <w:tr w:rsidR="00211641" w:rsidTr="00782510">
        <w:tc>
          <w:tcPr>
            <w:tcW w:w="1638" w:type="dxa"/>
            <w:tcBorders>
              <w:right w:val="nil"/>
            </w:tcBorders>
            <w:shd w:val="clear" w:color="auto" w:fill="auto"/>
          </w:tcPr>
          <w:p w:rsidR="00211641" w:rsidRPr="00462EC2" w:rsidRDefault="00211641" w:rsidP="00DF724D">
            <w:pPr>
              <w:spacing w:before="40" w:after="40"/>
              <w:jc w:val="center"/>
              <w:rPr>
                <w:sz w:val="20"/>
                <w:szCs w:val="20"/>
              </w:rPr>
            </w:pPr>
            <w:r>
              <w:rPr>
                <w:sz w:val="20"/>
                <w:szCs w:val="20"/>
              </w:rPr>
              <w:t>Outcome 2</w:t>
            </w:r>
            <w:r w:rsidRPr="00462EC2">
              <w:rPr>
                <w:sz w:val="20"/>
                <w:szCs w:val="20"/>
              </w:rPr>
              <w:t>a:</w:t>
            </w:r>
          </w:p>
        </w:tc>
        <w:tc>
          <w:tcPr>
            <w:tcW w:w="810" w:type="dxa"/>
            <w:tcBorders>
              <w:left w:val="nil"/>
              <w:right w:val="nil"/>
            </w:tcBorders>
            <w:shd w:val="clear" w:color="auto" w:fill="auto"/>
            <w:vAlign w:val="center"/>
          </w:tcPr>
          <w:p w:rsidR="00211641" w:rsidRPr="00462EC2" w:rsidRDefault="00211641" w:rsidP="00DF724D">
            <w:pPr>
              <w:jc w:val="center"/>
              <w:rPr>
                <w:sz w:val="20"/>
                <w:szCs w:val="20"/>
              </w:rPr>
            </w:pPr>
            <w:r w:rsidRPr="00462EC2">
              <w:rPr>
                <w:sz w:val="20"/>
                <w:szCs w:val="20"/>
              </w:rPr>
              <w:t>□ 1</w:t>
            </w:r>
          </w:p>
        </w:tc>
        <w:tc>
          <w:tcPr>
            <w:tcW w:w="810" w:type="dxa"/>
            <w:tcBorders>
              <w:left w:val="nil"/>
              <w:right w:val="nil"/>
            </w:tcBorders>
            <w:shd w:val="clear" w:color="auto" w:fill="auto"/>
            <w:vAlign w:val="center"/>
          </w:tcPr>
          <w:p w:rsidR="00211641" w:rsidRPr="00462EC2" w:rsidRDefault="00211641" w:rsidP="00DF724D">
            <w:pPr>
              <w:jc w:val="center"/>
              <w:rPr>
                <w:sz w:val="20"/>
                <w:szCs w:val="20"/>
              </w:rPr>
            </w:pPr>
            <w:r w:rsidRPr="00462EC2">
              <w:rPr>
                <w:sz w:val="20"/>
                <w:szCs w:val="20"/>
              </w:rPr>
              <w:t>□ 2</w:t>
            </w:r>
          </w:p>
        </w:tc>
        <w:tc>
          <w:tcPr>
            <w:tcW w:w="810" w:type="dxa"/>
            <w:tcBorders>
              <w:left w:val="nil"/>
              <w:right w:val="nil"/>
            </w:tcBorders>
            <w:shd w:val="clear" w:color="auto" w:fill="auto"/>
            <w:vAlign w:val="center"/>
          </w:tcPr>
          <w:p w:rsidR="00211641" w:rsidRPr="00462EC2" w:rsidRDefault="00211641" w:rsidP="00DF724D">
            <w:pPr>
              <w:spacing w:before="40" w:after="40"/>
              <w:jc w:val="center"/>
              <w:rPr>
                <w:sz w:val="20"/>
                <w:szCs w:val="20"/>
              </w:rPr>
            </w:pPr>
            <w:r w:rsidRPr="00462EC2">
              <w:rPr>
                <w:sz w:val="20"/>
                <w:szCs w:val="20"/>
              </w:rPr>
              <w:t>□ 3</w:t>
            </w:r>
          </w:p>
        </w:tc>
        <w:tc>
          <w:tcPr>
            <w:tcW w:w="810" w:type="dxa"/>
            <w:tcBorders>
              <w:left w:val="nil"/>
            </w:tcBorders>
            <w:shd w:val="clear" w:color="auto" w:fill="auto"/>
            <w:vAlign w:val="center"/>
          </w:tcPr>
          <w:p w:rsidR="00211641" w:rsidRPr="00462EC2" w:rsidRDefault="00211641" w:rsidP="00DF724D">
            <w:pPr>
              <w:spacing w:before="40" w:after="40"/>
              <w:jc w:val="center"/>
              <w:rPr>
                <w:sz w:val="20"/>
                <w:szCs w:val="20"/>
              </w:rPr>
            </w:pPr>
            <w:r w:rsidRPr="00462EC2">
              <w:rPr>
                <w:sz w:val="20"/>
                <w:szCs w:val="20"/>
              </w:rPr>
              <w:t>□ 4</w:t>
            </w:r>
          </w:p>
        </w:tc>
        <w:tc>
          <w:tcPr>
            <w:tcW w:w="1620" w:type="dxa"/>
            <w:gridSpan w:val="2"/>
            <w:tcBorders>
              <w:right w:val="nil"/>
            </w:tcBorders>
            <w:shd w:val="clear" w:color="auto" w:fill="auto"/>
          </w:tcPr>
          <w:p w:rsidR="00211641" w:rsidRPr="00462EC2" w:rsidRDefault="00211641" w:rsidP="00DF724D">
            <w:pPr>
              <w:spacing w:before="40" w:after="40"/>
              <w:jc w:val="center"/>
              <w:rPr>
                <w:sz w:val="20"/>
                <w:szCs w:val="20"/>
              </w:rPr>
            </w:pPr>
          </w:p>
        </w:tc>
        <w:tc>
          <w:tcPr>
            <w:tcW w:w="806" w:type="dxa"/>
            <w:tcBorders>
              <w:left w:val="nil"/>
              <w:right w:val="nil"/>
            </w:tcBorders>
            <w:shd w:val="clear" w:color="auto" w:fill="auto"/>
            <w:vAlign w:val="center"/>
          </w:tcPr>
          <w:p w:rsidR="00211641" w:rsidRPr="00462EC2" w:rsidRDefault="00211641" w:rsidP="00DF724D">
            <w:pPr>
              <w:jc w:val="center"/>
              <w:rPr>
                <w:sz w:val="20"/>
                <w:szCs w:val="20"/>
              </w:rPr>
            </w:pPr>
          </w:p>
        </w:tc>
        <w:tc>
          <w:tcPr>
            <w:tcW w:w="806" w:type="dxa"/>
            <w:tcBorders>
              <w:left w:val="nil"/>
              <w:right w:val="nil"/>
            </w:tcBorders>
            <w:shd w:val="clear" w:color="auto" w:fill="auto"/>
            <w:vAlign w:val="center"/>
          </w:tcPr>
          <w:p w:rsidR="00211641" w:rsidRPr="00462EC2" w:rsidRDefault="00211641" w:rsidP="00DF724D">
            <w:pPr>
              <w:jc w:val="center"/>
              <w:rPr>
                <w:sz w:val="20"/>
                <w:szCs w:val="20"/>
              </w:rPr>
            </w:pPr>
          </w:p>
        </w:tc>
        <w:tc>
          <w:tcPr>
            <w:tcW w:w="806" w:type="dxa"/>
            <w:tcBorders>
              <w:left w:val="nil"/>
              <w:right w:val="nil"/>
            </w:tcBorders>
            <w:shd w:val="clear" w:color="auto" w:fill="auto"/>
            <w:vAlign w:val="center"/>
          </w:tcPr>
          <w:p w:rsidR="00211641" w:rsidRPr="00462EC2" w:rsidRDefault="00211641" w:rsidP="00DF724D">
            <w:pPr>
              <w:spacing w:before="40" w:after="40"/>
              <w:jc w:val="center"/>
              <w:rPr>
                <w:sz w:val="20"/>
                <w:szCs w:val="20"/>
              </w:rPr>
            </w:pPr>
          </w:p>
        </w:tc>
        <w:tc>
          <w:tcPr>
            <w:tcW w:w="806" w:type="dxa"/>
            <w:tcBorders>
              <w:left w:val="nil"/>
            </w:tcBorders>
            <w:shd w:val="clear" w:color="auto" w:fill="auto"/>
            <w:vAlign w:val="center"/>
          </w:tcPr>
          <w:p w:rsidR="00211641" w:rsidRPr="00462EC2" w:rsidRDefault="00211641" w:rsidP="00DF724D">
            <w:pPr>
              <w:spacing w:before="40" w:after="40"/>
              <w:jc w:val="center"/>
              <w:rPr>
                <w:sz w:val="20"/>
                <w:szCs w:val="20"/>
              </w:rPr>
            </w:pPr>
          </w:p>
        </w:tc>
        <w:tc>
          <w:tcPr>
            <w:tcW w:w="1636" w:type="dxa"/>
            <w:gridSpan w:val="2"/>
            <w:tcBorders>
              <w:right w:val="nil"/>
            </w:tcBorders>
            <w:shd w:val="clear" w:color="auto" w:fill="auto"/>
          </w:tcPr>
          <w:p w:rsidR="00211641" w:rsidRPr="00462EC2" w:rsidRDefault="00211641" w:rsidP="00053312">
            <w:pPr>
              <w:spacing w:before="40" w:after="40"/>
              <w:jc w:val="center"/>
              <w:rPr>
                <w:sz w:val="20"/>
                <w:szCs w:val="20"/>
              </w:rPr>
            </w:pPr>
            <w:r>
              <w:rPr>
                <w:sz w:val="20"/>
                <w:szCs w:val="20"/>
              </w:rPr>
              <w:t>Outcome 2</w:t>
            </w:r>
            <w:r w:rsidRPr="00462EC2">
              <w:rPr>
                <w:sz w:val="20"/>
                <w:szCs w:val="20"/>
              </w:rPr>
              <w:t>b:</w:t>
            </w:r>
          </w:p>
        </w:tc>
        <w:tc>
          <w:tcPr>
            <w:tcW w:w="806" w:type="dxa"/>
            <w:tcBorders>
              <w:left w:val="nil"/>
              <w:right w:val="nil"/>
            </w:tcBorders>
            <w:shd w:val="clear" w:color="auto" w:fill="auto"/>
            <w:vAlign w:val="center"/>
          </w:tcPr>
          <w:p w:rsidR="00211641" w:rsidRPr="00462EC2" w:rsidRDefault="00211641" w:rsidP="00053312">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211641" w:rsidRPr="00462EC2" w:rsidRDefault="00211641" w:rsidP="00053312">
            <w:pPr>
              <w:jc w:val="center"/>
              <w:rPr>
                <w:sz w:val="20"/>
                <w:szCs w:val="20"/>
              </w:rPr>
            </w:pPr>
            <w:r w:rsidRPr="00462EC2">
              <w:rPr>
                <w:sz w:val="20"/>
                <w:szCs w:val="20"/>
              </w:rPr>
              <w:t>□ 2</w:t>
            </w:r>
          </w:p>
        </w:tc>
        <w:tc>
          <w:tcPr>
            <w:tcW w:w="814" w:type="dxa"/>
            <w:tcBorders>
              <w:left w:val="nil"/>
              <w:right w:val="nil"/>
            </w:tcBorders>
            <w:shd w:val="clear" w:color="auto" w:fill="auto"/>
            <w:vAlign w:val="center"/>
          </w:tcPr>
          <w:p w:rsidR="00211641" w:rsidRPr="00462EC2" w:rsidRDefault="00211641" w:rsidP="00053312">
            <w:pPr>
              <w:spacing w:before="40" w:after="40"/>
              <w:jc w:val="center"/>
              <w:rPr>
                <w:sz w:val="20"/>
                <w:szCs w:val="20"/>
              </w:rPr>
            </w:pPr>
            <w:r w:rsidRPr="00462EC2">
              <w:rPr>
                <w:sz w:val="20"/>
                <w:szCs w:val="20"/>
              </w:rPr>
              <w:t>□ 3</w:t>
            </w:r>
          </w:p>
        </w:tc>
        <w:tc>
          <w:tcPr>
            <w:tcW w:w="904" w:type="dxa"/>
            <w:tcBorders>
              <w:left w:val="nil"/>
              <w:right w:val="single" w:sz="8" w:space="0" w:color="auto"/>
            </w:tcBorders>
            <w:shd w:val="clear" w:color="auto" w:fill="auto"/>
            <w:vAlign w:val="center"/>
          </w:tcPr>
          <w:p w:rsidR="00211641" w:rsidRPr="00462EC2" w:rsidRDefault="00211641" w:rsidP="00053312">
            <w:pPr>
              <w:spacing w:before="40" w:after="40"/>
              <w:jc w:val="center"/>
              <w:rPr>
                <w:sz w:val="20"/>
                <w:szCs w:val="20"/>
              </w:rPr>
            </w:pPr>
            <w:r w:rsidRPr="00462EC2">
              <w:rPr>
                <w:sz w:val="20"/>
                <w:szCs w:val="20"/>
              </w:rPr>
              <w:t>□ 4</w:t>
            </w:r>
          </w:p>
        </w:tc>
      </w:tr>
      <w:tr w:rsidR="00211641" w:rsidTr="00782510">
        <w:tc>
          <w:tcPr>
            <w:tcW w:w="14688" w:type="dxa"/>
            <w:gridSpan w:val="17"/>
            <w:tcBorders>
              <w:right w:val="single" w:sz="8" w:space="0" w:color="auto"/>
            </w:tcBorders>
            <w:shd w:val="clear" w:color="auto" w:fill="auto"/>
          </w:tcPr>
          <w:p w:rsidR="00211641" w:rsidRPr="00462EC2" w:rsidRDefault="00211641" w:rsidP="00DF724D">
            <w:pPr>
              <w:spacing w:before="40" w:after="40"/>
              <w:jc w:val="center"/>
              <w:rPr>
                <w:sz w:val="18"/>
                <w:szCs w:val="18"/>
              </w:rPr>
            </w:pPr>
            <w:r w:rsidRPr="00462EC2">
              <w:rPr>
                <w:b/>
                <w:sz w:val="18"/>
                <w:szCs w:val="18"/>
              </w:rPr>
              <w:t>1 = Limited Progress</w:t>
            </w:r>
            <w:r w:rsidRPr="00462EC2">
              <w:rPr>
                <w:sz w:val="18"/>
                <w:szCs w:val="18"/>
              </w:rPr>
              <w:t>: This outcome is not yet a priority within the state.  There is very little activity and no significant effort to address this outcome yet.</w:t>
            </w:r>
          </w:p>
          <w:p w:rsidR="00211641" w:rsidRPr="00462EC2" w:rsidRDefault="00211641" w:rsidP="00DF724D">
            <w:pPr>
              <w:spacing w:before="40" w:after="40"/>
              <w:jc w:val="center"/>
              <w:rPr>
                <w:sz w:val="18"/>
                <w:szCs w:val="18"/>
              </w:rPr>
            </w:pPr>
            <w:r w:rsidRPr="00462EC2">
              <w:rPr>
                <w:b/>
                <w:sz w:val="18"/>
                <w:szCs w:val="18"/>
              </w:rPr>
              <w:t>2 = Emerging Practice</w:t>
            </w:r>
            <w:r w:rsidRPr="00462EC2">
              <w:rPr>
                <w:sz w:val="18"/>
                <w:szCs w:val="18"/>
              </w:rPr>
              <w:t xml:space="preserve">: This outcome is becoming a priority for the state.  Early work has been done within the state to lay a foundation to reach this outcome.  </w:t>
            </w:r>
          </w:p>
          <w:p w:rsidR="00211641" w:rsidRPr="00462EC2" w:rsidRDefault="00211641" w:rsidP="00DF724D">
            <w:pPr>
              <w:spacing w:before="40" w:after="40"/>
              <w:jc w:val="center"/>
              <w:rPr>
                <w:sz w:val="18"/>
                <w:szCs w:val="18"/>
              </w:rPr>
            </w:pPr>
            <w:r w:rsidRPr="00462EC2">
              <w:rPr>
                <w:b/>
                <w:sz w:val="18"/>
                <w:szCs w:val="18"/>
              </w:rPr>
              <w:t>3 =Established Practice</w:t>
            </w:r>
            <w:r w:rsidRPr="00462EC2">
              <w:rPr>
                <w:sz w:val="18"/>
                <w:szCs w:val="18"/>
              </w:rPr>
              <w:t>: This outcome is a priority for the state.  Policies have been adopted and work is being implemented across the state that can be strengthened and scaled.</w:t>
            </w:r>
          </w:p>
          <w:p w:rsidR="00211641" w:rsidRPr="00462EC2" w:rsidRDefault="00211641" w:rsidP="00DF724D">
            <w:pPr>
              <w:spacing w:before="40" w:after="40"/>
              <w:jc w:val="center"/>
              <w:rPr>
                <w:b/>
                <w:sz w:val="20"/>
                <w:szCs w:val="20"/>
                <w:u w:val="single"/>
              </w:rPr>
            </w:pPr>
            <w:r w:rsidRPr="00462EC2">
              <w:rPr>
                <w:b/>
                <w:sz w:val="18"/>
                <w:szCs w:val="18"/>
              </w:rPr>
              <w:t>4 = Sustained Practice</w:t>
            </w:r>
            <w:r w:rsidRPr="00462EC2">
              <w:rPr>
                <w:sz w:val="18"/>
                <w:szCs w:val="18"/>
              </w:rPr>
              <w:t>: The state has fully met this outcome.  Policies have taken root; programs have been scaled; systems are sustainable; and no major work is needed.</w:t>
            </w:r>
          </w:p>
        </w:tc>
      </w:tr>
      <w:tr w:rsidR="00866FA4" w:rsidTr="00782510">
        <w:tc>
          <w:tcPr>
            <w:tcW w:w="4896" w:type="dxa"/>
            <w:gridSpan w:val="6"/>
            <w:tcBorders>
              <w:right w:val="single" w:sz="8" w:space="0" w:color="auto"/>
            </w:tcBorders>
            <w:shd w:val="clear" w:color="auto" w:fill="auto"/>
          </w:tcPr>
          <w:p w:rsidR="00866FA4" w:rsidRPr="00A07192" w:rsidRDefault="00866FA4" w:rsidP="00053312">
            <w:pPr>
              <w:spacing w:before="40" w:after="40"/>
              <w:jc w:val="center"/>
              <w:rPr>
                <w:b/>
                <w:sz w:val="18"/>
                <w:szCs w:val="18"/>
                <w:u w:val="single"/>
              </w:rPr>
            </w:pPr>
            <w:r>
              <w:rPr>
                <w:b/>
                <w:sz w:val="18"/>
                <w:szCs w:val="18"/>
                <w:u w:val="single"/>
              </w:rPr>
              <w:t>Evidence for Ratings Above:</w:t>
            </w:r>
          </w:p>
          <w:p w:rsidR="00866FA4" w:rsidRDefault="00866FA4" w:rsidP="00053312">
            <w:pPr>
              <w:spacing w:before="40" w:after="40"/>
              <w:rPr>
                <w:sz w:val="18"/>
                <w:szCs w:val="18"/>
              </w:rPr>
            </w:pPr>
          </w:p>
          <w:p w:rsidR="00866FA4" w:rsidRDefault="00866FA4" w:rsidP="00053312">
            <w:pPr>
              <w:spacing w:before="40" w:after="40"/>
              <w:rPr>
                <w:sz w:val="18"/>
                <w:szCs w:val="18"/>
              </w:rPr>
            </w:pPr>
          </w:p>
          <w:p w:rsidR="00866FA4" w:rsidRDefault="00866FA4" w:rsidP="00053312">
            <w:pPr>
              <w:spacing w:before="40" w:after="40"/>
              <w:rPr>
                <w:sz w:val="18"/>
                <w:szCs w:val="18"/>
              </w:rPr>
            </w:pPr>
          </w:p>
          <w:p w:rsidR="00866FA4" w:rsidRDefault="00866FA4" w:rsidP="00053312">
            <w:pPr>
              <w:spacing w:before="40" w:after="40"/>
              <w:rPr>
                <w:sz w:val="18"/>
                <w:szCs w:val="18"/>
              </w:rPr>
            </w:pPr>
          </w:p>
          <w:p w:rsidR="00866FA4" w:rsidRDefault="00866FA4" w:rsidP="00053312">
            <w:pPr>
              <w:spacing w:before="40" w:after="40"/>
              <w:rPr>
                <w:sz w:val="18"/>
                <w:szCs w:val="18"/>
              </w:rPr>
            </w:pPr>
          </w:p>
          <w:p w:rsidR="00866FA4" w:rsidRDefault="00866FA4" w:rsidP="00053312">
            <w:pPr>
              <w:spacing w:before="40" w:after="40"/>
              <w:rPr>
                <w:sz w:val="18"/>
                <w:szCs w:val="18"/>
              </w:rPr>
            </w:pPr>
          </w:p>
          <w:p w:rsidR="00866FA4" w:rsidRDefault="00866FA4" w:rsidP="00053312">
            <w:pPr>
              <w:spacing w:before="40" w:after="40"/>
              <w:rPr>
                <w:sz w:val="18"/>
                <w:szCs w:val="18"/>
              </w:rPr>
            </w:pPr>
          </w:p>
          <w:p w:rsidR="00053312" w:rsidRDefault="00053312" w:rsidP="00053312">
            <w:pPr>
              <w:spacing w:before="40" w:after="40"/>
              <w:rPr>
                <w:sz w:val="18"/>
                <w:szCs w:val="18"/>
              </w:rPr>
            </w:pPr>
          </w:p>
        </w:tc>
        <w:tc>
          <w:tcPr>
            <w:tcW w:w="4896" w:type="dxa"/>
            <w:gridSpan w:val="6"/>
            <w:tcBorders>
              <w:right w:val="single" w:sz="8" w:space="0" w:color="auto"/>
            </w:tcBorders>
            <w:shd w:val="clear" w:color="auto" w:fill="auto"/>
          </w:tcPr>
          <w:p w:rsidR="00866FA4" w:rsidRDefault="00866FA4" w:rsidP="00866FA4">
            <w:pPr>
              <w:spacing w:before="40" w:after="40"/>
              <w:jc w:val="center"/>
              <w:rPr>
                <w:b/>
                <w:sz w:val="18"/>
                <w:szCs w:val="18"/>
              </w:rPr>
            </w:pPr>
            <w:r>
              <w:rPr>
                <w:b/>
                <w:sz w:val="18"/>
                <w:szCs w:val="18"/>
                <w:u w:val="single"/>
              </w:rPr>
              <w:t>Key Challenges and G</w:t>
            </w:r>
            <w:r w:rsidRPr="00C57918">
              <w:rPr>
                <w:b/>
                <w:sz w:val="18"/>
                <w:szCs w:val="18"/>
                <w:u w:val="single"/>
              </w:rPr>
              <w:t xml:space="preserve">aps for Objective </w:t>
            </w:r>
            <w:r>
              <w:rPr>
                <w:b/>
                <w:sz w:val="18"/>
                <w:szCs w:val="18"/>
                <w:u w:val="single"/>
              </w:rPr>
              <w:t>2</w:t>
            </w:r>
            <w:r>
              <w:rPr>
                <w:b/>
                <w:sz w:val="18"/>
                <w:szCs w:val="18"/>
              </w:rPr>
              <w:t>:</w:t>
            </w:r>
          </w:p>
          <w:p w:rsidR="00866FA4" w:rsidRPr="00C57918" w:rsidRDefault="00866FA4" w:rsidP="00866FA4">
            <w:pPr>
              <w:spacing w:before="40" w:after="40"/>
              <w:rPr>
                <w:i/>
                <w:sz w:val="18"/>
                <w:szCs w:val="18"/>
              </w:rPr>
            </w:pPr>
            <w:r w:rsidRPr="00C57918">
              <w:rPr>
                <w:i/>
                <w:sz w:val="18"/>
                <w:szCs w:val="18"/>
              </w:rPr>
              <w:t>(</w:t>
            </w:r>
            <w:proofErr w:type="gramStart"/>
            <w:r w:rsidRPr="00C57918">
              <w:rPr>
                <w:i/>
                <w:sz w:val="18"/>
                <w:szCs w:val="18"/>
              </w:rPr>
              <w:t>e.g</w:t>
            </w:r>
            <w:proofErr w:type="gramEnd"/>
            <w:r w:rsidRPr="00C57918">
              <w:rPr>
                <w:i/>
                <w:sz w:val="18"/>
                <w:szCs w:val="18"/>
              </w:rPr>
              <w:t>. We</w:t>
            </w:r>
            <w:r>
              <w:rPr>
                <w:i/>
                <w:sz w:val="18"/>
                <w:szCs w:val="18"/>
              </w:rPr>
              <w:t xml:space="preserve"> use program approval criteria for new programs but do not use such criteria to retire programs that don’t meet standards.)</w:t>
            </w:r>
          </w:p>
          <w:p w:rsidR="00866FA4" w:rsidRDefault="00866FA4" w:rsidP="00053312">
            <w:pPr>
              <w:spacing w:before="40" w:after="40"/>
              <w:rPr>
                <w:sz w:val="18"/>
                <w:szCs w:val="18"/>
              </w:rPr>
            </w:pPr>
          </w:p>
          <w:p w:rsidR="00866FA4" w:rsidRDefault="00866FA4" w:rsidP="00053312">
            <w:pPr>
              <w:spacing w:before="40" w:after="40"/>
              <w:rPr>
                <w:sz w:val="18"/>
                <w:szCs w:val="18"/>
              </w:rPr>
            </w:pPr>
          </w:p>
        </w:tc>
        <w:tc>
          <w:tcPr>
            <w:tcW w:w="4896" w:type="dxa"/>
            <w:gridSpan w:val="5"/>
            <w:tcBorders>
              <w:right w:val="single" w:sz="8" w:space="0" w:color="auto"/>
            </w:tcBorders>
            <w:shd w:val="clear" w:color="auto" w:fill="auto"/>
          </w:tcPr>
          <w:p w:rsidR="00866FA4" w:rsidRPr="00A07192" w:rsidRDefault="00866FA4" w:rsidP="00053312">
            <w:pPr>
              <w:spacing w:before="40" w:after="40"/>
              <w:jc w:val="center"/>
              <w:rPr>
                <w:b/>
                <w:sz w:val="18"/>
                <w:szCs w:val="18"/>
                <w:u w:val="single"/>
              </w:rPr>
            </w:pPr>
            <w:r>
              <w:rPr>
                <w:b/>
                <w:sz w:val="18"/>
                <w:szCs w:val="18"/>
                <w:u w:val="single"/>
              </w:rPr>
              <w:t>Capacity of the State to Deliver</w:t>
            </w:r>
          </w:p>
        </w:tc>
      </w:tr>
    </w:tbl>
    <w:p w:rsidR="009304A5" w:rsidRPr="004172D6" w:rsidRDefault="009304A5" w:rsidP="004172D6">
      <w:pPr>
        <w:spacing w:after="0"/>
        <w:rPr>
          <w:sz w:val="12"/>
          <w:szCs w:val="12"/>
        </w:rPr>
      </w:pP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8"/>
        <w:gridCol w:w="840"/>
        <w:gridCol w:w="1038"/>
        <w:gridCol w:w="2418"/>
        <w:gridCol w:w="2418"/>
        <w:gridCol w:w="2418"/>
        <w:gridCol w:w="3048"/>
      </w:tblGrid>
      <w:tr w:rsidR="00791569" w:rsidTr="009304A5">
        <w:tc>
          <w:tcPr>
            <w:tcW w:w="14598"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791569" w:rsidRPr="00791569" w:rsidRDefault="00792C9C" w:rsidP="00791569">
            <w:pPr>
              <w:spacing w:before="40" w:after="40"/>
              <w:jc w:val="center"/>
              <w:rPr>
                <w:b/>
                <w:sz w:val="20"/>
                <w:szCs w:val="20"/>
                <w:u w:val="single"/>
              </w:rPr>
            </w:pPr>
            <w:r>
              <w:rPr>
                <w:b/>
                <w:sz w:val="20"/>
                <w:szCs w:val="20"/>
                <w:u w:val="single"/>
              </w:rPr>
              <w:lastRenderedPageBreak/>
              <w:t>K</w:t>
            </w:r>
            <w:r w:rsidR="0046009B">
              <w:rPr>
                <w:b/>
                <w:sz w:val="20"/>
                <w:szCs w:val="20"/>
                <w:u w:val="single"/>
              </w:rPr>
              <w:t>ey Objective</w:t>
            </w:r>
            <w:r w:rsidR="00791569" w:rsidRPr="00791569">
              <w:rPr>
                <w:b/>
                <w:sz w:val="20"/>
                <w:szCs w:val="20"/>
                <w:u w:val="single"/>
              </w:rPr>
              <w:t xml:space="preserve"> 3: </w:t>
            </w:r>
            <w:r w:rsidR="0046009B">
              <w:rPr>
                <w:b/>
                <w:sz w:val="20"/>
                <w:szCs w:val="20"/>
                <w:u w:val="single"/>
              </w:rPr>
              <w:t xml:space="preserve">Career-Focused </w:t>
            </w:r>
            <w:r w:rsidR="00791569" w:rsidRPr="00791569">
              <w:rPr>
                <w:b/>
                <w:sz w:val="20"/>
                <w:szCs w:val="20"/>
                <w:u w:val="single"/>
              </w:rPr>
              <w:t>Accountability</w:t>
            </w:r>
            <w:r w:rsidR="0046009B">
              <w:rPr>
                <w:b/>
                <w:sz w:val="20"/>
                <w:szCs w:val="20"/>
                <w:u w:val="single"/>
              </w:rPr>
              <w:t xml:space="preserve"> Systems</w:t>
            </w:r>
          </w:p>
          <w:p w:rsidR="00791569" w:rsidRPr="0046009B" w:rsidRDefault="00815A2C" w:rsidP="00DF5779">
            <w:pPr>
              <w:spacing w:before="40" w:after="40"/>
              <w:rPr>
                <w:sz w:val="18"/>
                <w:szCs w:val="18"/>
              </w:rPr>
            </w:pPr>
            <w:r w:rsidRPr="0046009B">
              <w:rPr>
                <w:sz w:val="18"/>
                <w:szCs w:val="18"/>
              </w:rPr>
              <w:t xml:space="preserve">Incorporate robust career-focused indicators in state </w:t>
            </w:r>
            <w:r w:rsidR="00DF5779">
              <w:rPr>
                <w:sz w:val="18"/>
                <w:szCs w:val="18"/>
              </w:rPr>
              <w:t xml:space="preserve">K-12 </w:t>
            </w:r>
            <w:r w:rsidRPr="0046009B">
              <w:rPr>
                <w:sz w:val="18"/>
                <w:szCs w:val="18"/>
              </w:rPr>
              <w:t xml:space="preserve">accountability systems that measure and value successful completion of </w:t>
            </w:r>
            <w:r w:rsidR="00DF5779">
              <w:rPr>
                <w:sz w:val="18"/>
                <w:szCs w:val="18"/>
              </w:rPr>
              <w:t>high-quality career</w:t>
            </w:r>
            <w:r w:rsidRPr="0046009B">
              <w:rPr>
                <w:sz w:val="18"/>
                <w:szCs w:val="18"/>
              </w:rPr>
              <w:t xml:space="preserve"> </w:t>
            </w:r>
            <w:r w:rsidR="00E66E09">
              <w:rPr>
                <w:sz w:val="18"/>
                <w:szCs w:val="18"/>
              </w:rPr>
              <w:t xml:space="preserve">pathways, </w:t>
            </w:r>
            <w:r w:rsidR="00DF5779">
              <w:rPr>
                <w:sz w:val="18"/>
                <w:szCs w:val="18"/>
              </w:rPr>
              <w:t xml:space="preserve">attainment of credentials with labor market value, participation in </w:t>
            </w:r>
            <w:r w:rsidR="00E66E09">
              <w:rPr>
                <w:sz w:val="18"/>
                <w:szCs w:val="18"/>
              </w:rPr>
              <w:t>work-based learning,</w:t>
            </w:r>
            <w:r w:rsidR="00DF5779">
              <w:rPr>
                <w:sz w:val="18"/>
                <w:szCs w:val="18"/>
              </w:rPr>
              <w:t xml:space="preserve"> and</w:t>
            </w:r>
            <w:r w:rsidR="00E66E09">
              <w:rPr>
                <w:sz w:val="18"/>
                <w:szCs w:val="18"/>
              </w:rPr>
              <w:t xml:space="preserve"> </w:t>
            </w:r>
            <w:r w:rsidRPr="0046009B">
              <w:rPr>
                <w:sz w:val="18"/>
                <w:szCs w:val="18"/>
              </w:rPr>
              <w:t>enrollment in postsecondary education or apprentic</w:t>
            </w:r>
            <w:r w:rsidR="00DF5779">
              <w:rPr>
                <w:sz w:val="18"/>
                <w:szCs w:val="18"/>
              </w:rPr>
              <w:t>eships</w:t>
            </w:r>
            <w:r w:rsidR="00791569" w:rsidRPr="0046009B">
              <w:rPr>
                <w:sz w:val="18"/>
                <w:szCs w:val="18"/>
              </w:rPr>
              <w:t>.</w:t>
            </w:r>
          </w:p>
        </w:tc>
      </w:tr>
      <w:tr w:rsidR="00791569" w:rsidTr="009304A5">
        <w:tc>
          <w:tcPr>
            <w:tcW w:w="2418" w:type="dxa"/>
            <w:tcBorders>
              <w:top w:val="single" w:sz="8" w:space="0" w:color="auto"/>
            </w:tcBorders>
            <w:shd w:val="clear" w:color="auto" w:fill="auto"/>
          </w:tcPr>
          <w:p w:rsidR="00791569" w:rsidRPr="00462EC2" w:rsidRDefault="00791569" w:rsidP="00DF724D">
            <w:pPr>
              <w:jc w:val="center"/>
              <w:rPr>
                <w:b/>
                <w:sz w:val="12"/>
                <w:szCs w:val="12"/>
                <w:u w:val="single"/>
              </w:rPr>
            </w:pPr>
          </w:p>
        </w:tc>
        <w:tc>
          <w:tcPr>
            <w:tcW w:w="1878" w:type="dxa"/>
            <w:gridSpan w:val="2"/>
            <w:tcBorders>
              <w:top w:val="single" w:sz="8" w:space="0" w:color="auto"/>
            </w:tcBorders>
            <w:shd w:val="clear" w:color="auto" w:fill="auto"/>
          </w:tcPr>
          <w:p w:rsidR="00791569" w:rsidRPr="00462EC2" w:rsidRDefault="00791569" w:rsidP="00DF724D">
            <w:pPr>
              <w:jc w:val="center"/>
              <w:rPr>
                <w:b/>
                <w:sz w:val="12"/>
                <w:szCs w:val="12"/>
                <w:u w:val="single"/>
              </w:rPr>
            </w:pPr>
          </w:p>
        </w:tc>
        <w:tc>
          <w:tcPr>
            <w:tcW w:w="2418" w:type="dxa"/>
            <w:tcBorders>
              <w:top w:val="single" w:sz="8" w:space="0" w:color="auto"/>
            </w:tcBorders>
            <w:shd w:val="clear" w:color="auto" w:fill="auto"/>
          </w:tcPr>
          <w:p w:rsidR="00791569" w:rsidRPr="00462EC2" w:rsidRDefault="00791569" w:rsidP="00DF724D">
            <w:pPr>
              <w:jc w:val="center"/>
              <w:rPr>
                <w:b/>
                <w:sz w:val="12"/>
                <w:szCs w:val="12"/>
                <w:u w:val="single"/>
              </w:rPr>
            </w:pPr>
          </w:p>
        </w:tc>
        <w:tc>
          <w:tcPr>
            <w:tcW w:w="2418" w:type="dxa"/>
            <w:tcBorders>
              <w:top w:val="single" w:sz="8" w:space="0" w:color="auto"/>
            </w:tcBorders>
            <w:shd w:val="clear" w:color="auto" w:fill="auto"/>
          </w:tcPr>
          <w:p w:rsidR="00791569" w:rsidRPr="00462EC2" w:rsidRDefault="00791569" w:rsidP="00DF724D">
            <w:pPr>
              <w:jc w:val="center"/>
              <w:rPr>
                <w:b/>
                <w:sz w:val="12"/>
                <w:szCs w:val="12"/>
                <w:u w:val="single"/>
              </w:rPr>
            </w:pPr>
          </w:p>
        </w:tc>
        <w:tc>
          <w:tcPr>
            <w:tcW w:w="2418" w:type="dxa"/>
            <w:tcBorders>
              <w:top w:val="single" w:sz="8" w:space="0" w:color="auto"/>
            </w:tcBorders>
            <w:shd w:val="clear" w:color="auto" w:fill="auto"/>
          </w:tcPr>
          <w:p w:rsidR="00791569" w:rsidRPr="00462EC2" w:rsidRDefault="00791569" w:rsidP="00DF724D">
            <w:pPr>
              <w:jc w:val="center"/>
              <w:rPr>
                <w:b/>
                <w:sz w:val="12"/>
                <w:szCs w:val="12"/>
                <w:u w:val="single"/>
              </w:rPr>
            </w:pPr>
          </w:p>
        </w:tc>
        <w:tc>
          <w:tcPr>
            <w:tcW w:w="3048" w:type="dxa"/>
            <w:tcBorders>
              <w:top w:val="single" w:sz="8" w:space="0" w:color="auto"/>
            </w:tcBorders>
            <w:shd w:val="clear" w:color="auto" w:fill="auto"/>
          </w:tcPr>
          <w:p w:rsidR="00791569" w:rsidRPr="00462EC2" w:rsidRDefault="00791569" w:rsidP="00DF724D">
            <w:pPr>
              <w:jc w:val="center"/>
              <w:rPr>
                <w:b/>
                <w:sz w:val="12"/>
                <w:szCs w:val="12"/>
                <w:u w:val="single"/>
              </w:rPr>
            </w:pPr>
          </w:p>
        </w:tc>
      </w:tr>
      <w:tr w:rsidR="00791569" w:rsidTr="009304A5">
        <w:tc>
          <w:tcPr>
            <w:tcW w:w="3258" w:type="dxa"/>
            <w:gridSpan w:val="2"/>
            <w:tcBorders>
              <w:top w:val="single" w:sz="8" w:space="0" w:color="auto"/>
              <w:left w:val="single" w:sz="8" w:space="0" w:color="auto"/>
              <w:bottom w:val="single" w:sz="8" w:space="0" w:color="auto"/>
              <w:right w:val="single" w:sz="8" w:space="0" w:color="auto"/>
            </w:tcBorders>
            <w:shd w:val="clear" w:color="auto" w:fill="auto"/>
          </w:tcPr>
          <w:p w:rsidR="00791569" w:rsidRPr="00791569" w:rsidRDefault="00791569" w:rsidP="00DF724D">
            <w:pPr>
              <w:spacing w:before="40" w:after="40"/>
              <w:jc w:val="center"/>
              <w:rPr>
                <w:b/>
                <w:sz w:val="20"/>
                <w:szCs w:val="20"/>
                <w:u w:val="single"/>
              </w:rPr>
            </w:pPr>
            <w:r w:rsidRPr="00791569">
              <w:rPr>
                <w:b/>
                <w:sz w:val="20"/>
                <w:szCs w:val="20"/>
                <w:u w:val="single"/>
              </w:rPr>
              <w:t>Targeted Outcomes</w:t>
            </w:r>
          </w:p>
          <w:p w:rsidR="00FD0F1A" w:rsidRDefault="00FD0F1A" w:rsidP="00FD0F1A">
            <w:pPr>
              <w:ind w:left="360" w:hanging="317"/>
              <w:rPr>
                <w:b/>
                <w:sz w:val="18"/>
                <w:szCs w:val="18"/>
              </w:rPr>
            </w:pPr>
          </w:p>
          <w:p w:rsidR="00DF5779" w:rsidRPr="00DF5779" w:rsidRDefault="00791569" w:rsidP="00FD0F1A">
            <w:pPr>
              <w:ind w:left="360" w:hanging="317"/>
              <w:rPr>
                <w:sz w:val="18"/>
                <w:szCs w:val="18"/>
              </w:rPr>
            </w:pPr>
            <w:r w:rsidRPr="00791569">
              <w:rPr>
                <w:b/>
                <w:sz w:val="18"/>
                <w:szCs w:val="18"/>
              </w:rPr>
              <w:t>3a</w:t>
            </w:r>
            <w:proofErr w:type="gramStart"/>
            <w:r w:rsidRPr="00791569">
              <w:rPr>
                <w:b/>
                <w:sz w:val="18"/>
                <w:szCs w:val="18"/>
              </w:rPr>
              <w:t xml:space="preserve">.  </w:t>
            </w:r>
            <w:r w:rsidR="00DF5779">
              <w:rPr>
                <w:b/>
                <w:sz w:val="18"/>
                <w:szCs w:val="18"/>
              </w:rPr>
              <w:t>Career</w:t>
            </w:r>
            <w:proofErr w:type="gramEnd"/>
            <w:r w:rsidR="00DF5779">
              <w:rPr>
                <w:b/>
                <w:sz w:val="18"/>
                <w:szCs w:val="18"/>
              </w:rPr>
              <w:t xml:space="preserve">-focused indicators publicly reported: </w:t>
            </w:r>
            <w:r w:rsidR="00DF5779">
              <w:rPr>
                <w:sz w:val="18"/>
                <w:szCs w:val="18"/>
              </w:rPr>
              <w:t>The state collects and publicly reports a robust set of career-focused indicators that measure and value student access and equity within career pathways.</w:t>
            </w:r>
          </w:p>
          <w:p w:rsidR="00DF5779" w:rsidRPr="00782510" w:rsidRDefault="00DF5779" w:rsidP="00FD0F1A">
            <w:pPr>
              <w:ind w:left="360" w:hanging="317"/>
              <w:rPr>
                <w:b/>
                <w:sz w:val="12"/>
                <w:szCs w:val="12"/>
              </w:rPr>
            </w:pPr>
          </w:p>
          <w:p w:rsidR="00791569" w:rsidRPr="00791569" w:rsidRDefault="00DF5779" w:rsidP="00FD0F1A">
            <w:pPr>
              <w:ind w:left="360" w:hanging="317"/>
              <w:rPr>
                <w:sz w:val="18"/>
                <w:szCs w:val="18"/>
              </w:rPr>
            </w:pPr>
            <w:r>
              <w:rPr>
                <w:b/>
                <w:sz w:val="18"/>
                <w:szCs w:val="18"/>
              </w:rPr>
              <w:t xml:space="preserve">3b. </w:t>
            </w:r>
            <w:r w:rsidR="00791569" w:rsidRPr="00791569">
              <w:rPr>
                <w:b/>
                <w:sz w:val="18"/>
                <w:szCs w:val="18"/>
              </w:rPr>
              <w:t>Career-focused indicators</w:t>
            </w:r>
            <w:r w:rsidR="0046009B">
              <w:rPr>
                <w:b/>
                <w:sz w:val="18"/>
                <w:szCs w:val="18"/>
              </w:rPr>
              <w:t xml:space="preserve"> have accountability weight</w:t>
            </w:r>
            <w:r w:rsidR="00791569" w:rsidRPr="00791569">
              <w:rPr>
                <w:b/>
                <w:sz w:val="18"/>
                <w:szCs w:val="18"/>
              </w:rPr>
              <w:t xml:space="preserve">: </w:t>
            </w:r>
            <w:r w:rsidR="00791569" w:rsidRPr="00791569">
              <w:rPr>
                <w:sz w:val="18"/>
                <w:szCs w:val="18"/>
              </w:rPr>
              <w:t xml:space="preserve">The state has incorporated a robust set of career-focused indicators into its </w:t>
            </w:r>
            <w:r>
              <w:rPr>
                <w:sz w:val="18"/>
                <w:szCs w:val="18"/>
              </w:rPr>
              <w:t xml:space="preserve">K-12 </w:t>
            </w:r>
            <w:r w:rsidR="00791569" w:rsidRPr="00791569">
              <w:rPr>
                <w:sz w:val="18"/>
                <w:szCs w:val="18"/>
              </w:rPr>
              <w:t>accountability system that</w:t>
            </w:r>
            <w:r w:rsidR="0046009B">
              <w:rPr>
                <w:sz w:val="18"/>
                <w:szCs w:val="18"/>
              </w:rPr>
              <w:t xml:space="preserve"> count </w:t>
            </w:r>
            <w:r w:rsidR="00AC28F8">
              <w:rPr>
                <w:sz w:val="18"/>
                <w:szCs w:val="18"/>
              </w:rPr>
              <w:t>towards school and district</w:t>
            </w:r>
            <w:r w:rsidR="0046009B">
              <w:rPr>
                <w:sz w:val="18"/>
                <w:szCs w:val="18"/>
              </w:rPr>
              <w:t xml:space="preserve"> accountability metrics</w:t>
            </w:r>
            <w:r w:rsidR="00791569" w:rsidRPr="00791569">
              <w:rPr>
                <w:sz w:val="18"/>
                <w:szCs w:val="18"/>
              </w:rPr>
              <w:t xml:space="preserve">.  </w:t>
            </w:r>
          </w:p>
          <w:p w:rsidR="00791569" w:rsidRPr="00782510" w:rsidRDefault="00791569" w:rsidP="00791569">
            <w:pPr>
              <w:ind w:left="360" w:hanging="317"/>
              <w:rPr>
                <w:sz w:val="12"/>
                <w:szCs w:val="12"/>
              </w:rPr>
            </w:pPr>
          </w:p>
          <w:p w:rsidR="00791569" w:rsidRPr="00DF5779" w:rsidRDefault="00DF5779" w:rsidP="00DF5779">
            <w:pPr>
              <w:ind w:left="360" w:hanging="317"/>
              <w:rPr>
                <w:sz w:val="18"/>
                <w:szCs w:val="18"/>
              </w:rPr>
            </w:pPr>
            <w:r w:rsidRPr="00DF5779">
              <w:rPr>
                <w:b/>
                <w:sz w:val="18"/>
                <w:szCs w:val="18"/>
              </w:rPr>
              <w:t>3c</w:t>
            </w:r>
            <w:proofErr w:type="gramStart"/>
            <w:r w:rsidR="00791569" w:rsidRPr="00DF5779">
              <w:rPr>
                <w:b/>
                <w:sz w:val="18"/>
                <w:szCs w:val="18"/>
              </w:rPr>
              <w:t>.</w:t>
            </w:r>
            <w:r w:rsidR="00791569" w:rsidRPr="00791569">
              <w:rPr>
                <w:sz w:val="18"/>
                <w:szCs w:val="18"/>
              </w:rPr>
              <w:t xml:space="preserve">  </w:t>
            </w:r>
            <w:r w:rsidR="0046009B">
              <w:rPr>
                <w:b/>
                <w:sz w:val="18"/>
                <w:szCs w:val="18"/>
              </w:rPr>
              <w:t>Student</w:t>
            </w:r>
            <w:proofErr w:type="gramEnd"/>
            <w:r w:rsidR="0046009B">
              <w:rPr>
                <w:b/>
                <w:sz w:val="18"/>
                <w:szCs w:val="18"/>
              </w:rPr>
              <w:t xml:space="preserve"> recognitions and incentives for developing and demonstrating career readiness:</w:t>
            </w:r>
            <w:r w:rsidR="0046009B">
              <w:rPr>
                <w:sz w:val="18"/>
                <w:szCs w:val="18"/>
              </w:rPr>
              <w:t xml:space="preserve"> </w:t>
            </w:r>
            <w:r w:rsidR="008C77C0">
              <w:rPr>
                <w:sz w:val="18"/>
                <w:szCs w:val="18"/>
              </w:rPr>
              <w:t>Secondary students are</w:t>
            </w:r>
            <w:r w:rsidR="0046009B">
              <w:rPr>
                <w:sz w:val="18"/>
                <w:szCs w:val="18"/>
              </w:rPr>
              <w:t xml:space="preserve"> </w:t>
            </w:r>
            <w:r w:rsidR="00E66E09">
              <w:rPr>
                <w:sz w:val="18"/>
                <w:szCs w:val="18"/>
              </w:rPr>
              <w:t>recognize</w:t>
            </w:r>
            <w:r w:rsidR="008C77C0">
              <w:rPr>
                <w:sz w:val="18"/>
                <w:szCs w:val="18"/>
              </w:rPr>
              <w:t>d and rewarded</w:t>
            </w:r>
            <w:r w:rsidR="0046009B">
              <w:rPr>
                <w:sz w:val="18"/>
                <w:szCs w:val="18"/>
              </w:rPr>
              <w:t xml:space="preserve"> for </w:t>
            </w:r>
            <w:r w:rsidR="00E66E09">
              <w:rPr>
                <w:sz w:val="18"/>
                <w:szCs w:val="18"/>
              </w:rPr>
              <w:t>developing and demonstrating career readiness.</w:t>
            </w:r>
          </w:p>
        </w:tc>
        <w:tc>
          <w:tcPr>
            <w:tcW w:w="11340" w:type="dxa"/>
            <w:gridSpan w:val="5"/>
            <w:tcBorders>
              <w:top w:val="single" w:sz="8" w:space="0" w:color="auto"/>
              <w:left w:val="single" w:sz="8" w:space="0" w:color="auto"/>
              <w:bottom w:val="single" w:sz="8" w:space="0" w:color="auto"/>
              <w:right w:val="single" w:sz="8" w:space="0" w:color="auto"/>
            </w:tcBorders>
            <w:shd w:val="clear" w:color="auto" w:fill="auto"/>
          </w:tcPr>
          <w:p w:rsidR="00791569" w:rsidRPr="00791569" w:rsidRDefault="00D36A45" w:rsidP="00791569">
            <w:pPr>
              <w:jc w:val="center"/>
              <w:rPr>
                <w:b/>
                <w:sz w:val="20"/>
                <w:szCs w:val="20"/>
                <w:u w:val="single"/>
              </w:rPr>
            </w:pPr>
            <w:r>
              <w:rPr>
                <w:b/>
                <w:sz w:val="20"/>
                <w:szCs w:val="20"/>
                <w:u w:val="single"/>
              </w:rPr>
              <w:t>Supporting Criteria</w:t>
            </w:r>
          </w:p>
          <w:p w:rsidR="00683CDD" w:rsidRDefault="00683CDD" w:rsidP="00683CDD">
            <w:pPr>
              <w:spacing w:before="40" w:after="40"/>
              <w:jc w:val="center"/>
              <w:rPr>
                <w:i/>
                <w:sz w:val="18"/>
                <w:szCs w:val="18"/>
              </w:rPr>
            </w:pPr>
            <w:r>
              <w:rPr>
                <w:i/>
                <w:sz w:val="18"/>
                <w:szCs w:val="18"/>
              </w:rPr>
              <w:t>(Please circle or highlight the criteria below that represent gap areas on which the state needs to work.)</w:t>
            </w:r>
          </w:p>
          <w:p w:rsidR="00791569" w:rsidRPr="00791569" w:rsidRDefault="00791569" w:rsidP="00791569">
            <w:pPr>
              <w:rPr>
                <w:b/>
                <w:sz w:val="18"/>
                <w:szCs w:val="18"/>
                <w:u w:val="single"/>
              </w:rPr>
            </w:pPr>
            <w:r w:rsidRPr="00791569">
              <w:rPr>
                <w:b/>
                <w:sz w:val="18"/>
                <w:szCs w:val="18"/>
                <w:u w:val="single"/>
              </w:rPr>
              <w:t>Targeted outcome 3a: Career-focused indicators</w:t>
            </w:r>
          </w:p>
          <w:p w:rsidR="00791569" w:rsidRPr="00791569" w:rsidRDefault="00AC28F8" w:rsidP="00791569">
            <w:pPr>
              <w:pStyle w:val="ListParagraph"/>
              <w:numPr>
                <w:ilvl w:val="0"/>
                <w:numId w:val="19"/>
              </w:numPr>
              <w:ind w:left="408"/>
              <w:rPr>
                <w:sz w:val="18"/>
                <w:szCs w:val="18"/>
              </w:rPr>
            </w:pPr>
            <w:r>
              <w:rPr>
                <w:sz w:val="18"/>
                <w:szCs w:val="18"/>
              </w:rPr>
              <w:t>The state collects and reports meaningful</w:t>
            </w:r>
            <w:r w:rsidR="00791569" w:rsidRPr="00791569">
              <w:rPr>
                <w:sz w:val="18"/>
                <w:szCs w:val="18"/>
              </w:rPr>
              <w:t xml:space="preserve"> career-focused indicators </w:t>
            </w:r>
            <w:r>
              <w:rPr>
                <w:sz w:val="18"/>
                <w:szCs w:val="18"/>
              </w:rPr>
              <w:t>as described in the NSFY Grant Guidelines</w:t>
            </w:r>
            <w:r w:rsidR="00791569" w:rsidRPr="00791569">
              <w:rPr>
                <w:sz w:val="18"/>
                <w:szCs w:val="18"/>
              </w:rPr>
              <w:t>:</w:t>
            </w:r>
          </w:p>
          <w:p w:rsidR="00AC28F8" w:rsidRDefault="00AC28F8" w:rsidP="00791569">
            <w:pPr>
              <w:pStyle w:val="ListParagraph"/>
              <w:numPr>
                <w:ilvl w:val="0"/>
                <w:numId w:val="22"/>
              </w:numPr>
              <w:rPr>
                <w:sz w:val="18"/>
                <w:szCs w:val="18"/>
              </w:rPr>
            </w:pPr>
            <w:r>
              <w:rPr>
                <w:sz w:val="18"/>
                <w:szCs w:val="18"/>
              </w:rPr>
              <w:t xml:space="preserve">The number and percentage of </w:t>
            </w:r>
            <w:r w:rsidRPr="00AC28F8">
              <w:rPr>
                <w:b/>
                <w:sz w:val="18"/>
                <w:szCs w:val="18"/>
                <w:u w:val="single"/>
              </w:rPr>
              <w:t>all</w:t>
            </w:r>
            <w:r>
              <w:rPr>
                <w:sz w:val="18"/>
                <w:szCs w:val="18"/>
              </w:rPr>
              <w:t xml:space="preserve"> students with access to career pathways in </w:t>
            </w:r>
            <w:r w:rsidR="00083F54">
              <w:rPr>
                <w:sz w:val="18"/>
                <w:szCs w:val="18"/>
              </w:rPr>
              <w:t>high-skill, high-demand</w:t>
            </w:r>
            <w:r>
              <w:rPr>
                <w:sz w:val="18"/>
                <w:szCs w:val="18"/>
              </w:rPr>
              <w:t xml:space="preserve"> sectors (analyzed by subgroup)</w:t>
            </w:r>
          </w:p>
          <w:p w:rsidR="00791569" w:rsidRPr="00791569" w:rsidRDefault="00AC28F8" w:rsidP="00791569">
            <w:pPr>
              <w:pStyle w:val="ListParagraph"/>
              <w:numPr>
                <w:ilvl w:val="0"/>
                <w:numId w:val="22"/>
              </w:numPr>
              <w:rPr>
                <w:sz w:val="18"/>
                <w:szCs w:val="18"/>
              </w:rPr>
            </w:pPr>
            <w:r>
              <w:rPr>
                <w:sz w:val="18"/>
                <w:szCs w:val="18"/>
              </w:rPr>
              <w:t xml:space="preserve">The number and percentage of </w:t>
            </w:r>
            <w:r w:rsidRPr="00AC28F8">
              <w:rPr>
                <w:b/>
                <w:sz w:val="18"/>
                <w:szCs w:val="18"/>
                <w:u w:val="single"/>
              </w:rPr>
              <w:t>all</w:t>
            </w:r>
            <w:r>
              <w:rPr>
                <w:sz w:val="18"/>
                <w:szCs w:val="18"/>
              </w:rPr>
              <w:t xml:space="preserve"> students who c</w:t>
            </w:r>
            <w:r w:rsidR="00791569" w:rsidRPr="00791569">
              <w:rPr>
                <w:sz w:val="18"/>
                <w:szCs w:val="18"/>
              </w:rPr>
              <w:t>omplet</w:t>
            </w:r>
            <w:r>
              <w:rPr>
                <w:sz w:val="18"/>
                <w:szCs w:val="18"/>
              </w:rPr>
              <w:t>e</w:t>
            </w:r>
            <w:r w:rsidR="00791569" w:rsidRPr="00791569">
              <w:rPr>
                <w:sz w:val="18"/>
                <w:szCs w:val="18"/>
              </w:rPr>
              <w:t xml:space="preserve"> career pathways in </w:t>
            </w:r>
            <w:r w:rsidR="00083F54">
              <w:rPr>
                <w:sz w:val="18"/>
                <w:szCs w:val="18"/>
              </w:rPr>
              <w:t>high-skill, high-demand</w:t>
            </w:r>
            <w:r w:rsidR="00791569" w:rsidRPr="00791569">
              <w:rPr>
                <w:sz w:val="18"/>
                <w:szCs w:val="18"/>
              </w:rPr>
              <w:t xml:space="preserve"> sectors</w:t>
            </w:r>
            <w:r>
              <w:rPr>
                <w:sz w:val="18"/>
                <w:szCs w:val="18"/>
              </w:rPr>
              <w:t xml:space="preserve"> (analyzed by subgroup)</w:t>
            </w:r>
          </w:p>
          <w:p w:rsidR="00791569" w:rsidRPr="00791569" w:rsidRDefault="00791569" w:rsidP="00791569">
            <w:pPr>
              <w:pStyle w:val="ListParagraph"/>
              <w:numPr>
                <w:ilvl w:val="0"/>
                <w:numId w:val="22"/>
              </w:numPr>
              <w:rPr>
                <w:sz w:val="18"/>
                <w:szCs w:val="18"/>
              </w:rPr>
            </w:pPr>
            <w:r w:rsidRPr="00791569">
              <w:rPr>
                <w:sz w:val="18"/>
                <w:szCs w:val="18"/>
              </w:rPr>
              <w:t xml:space="preserve">Number and percent of </w:t>
            </w:r>
            <w:r w:rsidR="00AC28F8" w:rsidRPr="00AC28F8">
              <w:rPr>
                <w:b/>
                <w:sz w:val="18"/>
                <w:szCs w:val="18"/>
                <w:u w:val="single"/>
              </w:rPr>
              <w:t>all</w:t>
            </w:r>
            <w:r w:rsidR="00AC28F8">
              <w:rPr>
                <w:sz w:val="18"/>
                <w:szCs w:val="18"/>
              </w:rPr>
              <w:t xml:space="preserve"> </w:t>
            </w:r>
            <w:r w:rsidRPr="00AC28F8">
              <w:rPr>
                <w:sz w:val="18"/>
                <w:szCs w:val="18"/>
              </w:rPr>
              <w:t>students</w:t>
            </w:r>
            <w:r w:rsidRPr="00791569">
              <w:rPr>
                <w:sz w:val="18"/>
                <w:szCs w:val="18"/>
              </w:rPr>
              <w:t xml:space="preserve"> who earn college credit that transfers to a higher education institution</w:t>
            </w:r>
            <w:r w:rsidR="00AC28F8">
              <w:rPr>
                <w:sz w:val="18"/>
                <w:szCs w:val="18"/>
              </w:rPr>
              <w:t xml:space="preserve"> (analyzed by subgroup)</w:t>
            </w:r>
          </w:p>
          <w:p w:rsidR="00791569" w:rsidRDefault="00AC28F8" w:rsidP="00791569">
            <w:pPr>
              <w:pStyle w:val="ListParagraph"/>
              <w:numPr>
                <w:ilvl w:val="0"/>
                <w:numId w:val="22"/>
              </w:numPr>
              <w:rPr>
                <w:sz w:val="18"/>
                <w:szCs w:val="18"/>
              </w:rPr>
            </w:pPr>
            <w:r>
              <w:rPr>
                <w:sz w:val="18"/>
                <w:szCs w:val="18"/>
              </w:rPr>
              <w:t xml:space="preserve">Number and percentage of </w:t>
            </w:r>
            <w:r w:rsidRPr="00AC28F8">
              <w:rPr>
                <w:b/>
                <w:sz w:val="18"/>
                <w:szCs w:val="18"/>
                <w:u w:val="single"/>
              </w:rPr>
              <w:t>all</w:t>
            </w:r>
            <w:r>
              <w:rPr>
                <w:sz w:val="18"/>
                <w:szCs w:val="18"/>
              </w:rPr>
              <w:t xml:space="preserve"> students who earn industry-recognized credentials in </w:t>
            </w:r>
            <w:r w:rsidR="00083F54">
              <w:rPr>
                <w:sz w:val="18"/>
                <w:szCs w:val="18"/>
              </w:rPr>
              <w:t>high-skill, high-demand</w:t>
            </w:r>
            <w:r>
              <w:rPr>
                <w:sz w:val="18"/>
                <w:szCs w:val="18"/>
              </w:rPr>
              <w:t xml:space="preserve"> sectors (analyzed by subgroup)</w:t>
            </w:r>
          </w:p>
          <w:p w:rsidR="00AC28F8" w:rsidRDefault="00AC28F8" w:rsidP="00791569">
            <w:pPr>
              <w:pStyle w:val="ListParagraph"/>
              <w:numPr>
                <w:ilvl w:val="0"/>
                <w:numId w:val="22"/>
              </w:numPr>
              <w:rPr>
                <w:sz w:val="18"/>
                <w:szCs w:val="18"/>
              </w:rPr>
            </w:pPr>
            <w:r>
              <w:rPr>
                <w:sz w:val="18"/>
                <w:szCs w:val="18"/>
              </w:rPr>
              <w:t xml:space="preserve">Number and percentage of </w:t>
            </w:r>
            <w:r w:rsidRPr="00AC28F8">
              <w:rPr>
                <w:b/>
                <w:sz w:val="18"/>
                <w:szCs w:val="18"/>
                <w:u w:val="single"/>
              </w:rPr>
              <w:t>all</w:t>
            </w:r>
            <w:r>
              <w:rPr>
                <w:sz w:val="18"/>
                <w:szCs w:val="18"/>
              </w:rPr>
              <w:t xml:space="preserve"> </w:t>
            </w:r>
            <w:r w:rsidR="00C36009">
              <w:rPr>
                <w:sz w:val="18"/>
                <w:szCs w:val="18"/>
              </w:rPr>
              <w:t>graduates</w:t>
            </w:r>
            <w:r>
              <w:rPr>
                <w:sz w:val="18"/>
                <w:szCs w:val="18"/>
              </w:rPr>
              <w:t xml:space="preserve"> who secure employment in high-</w:t>
            </w:r>
            <w:r w:rsidR="00083F54">
              <w:rPr>
                <w:sz w:val="18"/>
                <w:szCs w:val="18"/>
              </w:rPr>
              <w:t>skill</w:t>
            </w:r>
            <w:r>
              <w:rPr>
                <w:sz w:val="18"/>
                <w:szCs w:val="18"/>
              </w:rPr>
              <w:t>, high-demand sectors within 12 months after high school graduation (analyzed by subgroup)</w:t>
            </w:r>
          </w:p>
          <w:p w:rsidR="00083F54" w:rsidRPr="00083F54" w:rsidRDefault="00083F54" w:rsidP="00083F54">
            <w:pPr>
              <w:pStyle w:val="ListParagraph"/>
              <w:numPr>
                <w:ilvl w:val="0"/>
                <w:numId w:val="19"/>
              </w:numPr>
              <w:ind w:left="408"/>
              <w:rPr>
                <w:sz w:val="18"/>
                <w:szCs w:val="18"/>
              </w:rPr>
            </w:pPr>
            <w:r>
              <w:rPr>
                <w:sz w:val="18"/>
                <w:szCs w:val="18"/>
              </w:rPr>
              <w:t>The state reviews its collection of career-focused indicators annually to ensure equitable treatment of different student populations.</w:t>
            </w:r>
          </w:p>
          <w:p w:rsidR="00DF5779" w:rsidRPr="00DF5779" w:rsidRDefault="00DF5779" w:rsidP="00DF5779">
            <w:pPr>
              <w:spacing w:before="40"/>
              <w:rPr>
                <w:b/>
                <w:sz w:val="18"/>
                <w:szCs w:val="18"/>
                <w:u w:val="single"/>
              </w:rPr>
            </w:pPr>
            <w:r>
              <w:rPr>
                <w:b/>
                <w:sz w:val="18"/>
                <w:szCs w:val="18"/>
                <w:u w:val="single"/>
              </w:rPr>
              <w:t>Targeted outcome 3b: Indicators have weight</w:t>
            </w:r>
          </w:p>
          <w:p w:rsidR="00AC28F8" w:rsidRPr="00083F54" w:rsidRDefault="00C36009" w:rsidP="00083F54">
            <w:pPr>
              <w:pStyle w:val="ListParagraph"/>
              <w:numPr>
                <w:ilvl w:val="0"/>
                <w:numId w:val="48"/>
              </w:numPr>
              <w:ind w:left="342" w:hanging="342"/>
              <w:rPr>
                <w:sz w:val="18"/>
                <w:szCs w:val="18"/>
              </w:rPr>
            </w:pPr>
            <w:r w:rsidRPr="00083F54">
              <w:rPr>
                <w:sz w:val="18"/>
                <w:szCs w:val="18"/>
              </w:rPr>
              <w:t>At least one</w:t>
            </w:r>
            <w:r w:rsidR="00AC28F8" w:rsidRPr="00083F54">
              <w:rPr>
                <w:sz w:val="18"/>
                <w:szCs w:val="18"/>
              </w:rPr>
              <w:t xml:space="preserve"> of </w:t>
            </w:r>
            <w:r w:rsidR="00DF5779" w:rsidRPr="00083F54">
              <w:rPr>
                <w:sz w:val="18"/>
                <w:szCs w:val="18"/>
              </w:rPr>
              <w:t>the publicly-reported</w:t>
            </w:r>
            <w:r w:rsidR="00AC28F8" w:rsidRPr="00083F54">
              <w:rPr>
                <w:sz w:val="18"/>
                <w:szCs w:val="18"/>
              </w:rPr>
              <w:t xml:space="preserve"> career-focused indicators</w:t>
            </w:r>
            <w:r w:rsidR="008C77C0" w:rsidRPr="00083F54">
              <w:rPr>
                <w:sz w:val="18"/>
                <w:szCs w:val="18"/>
              </w:rPr>
              <w:t xml:space="preserve"> </w:t>
            </w:r>
            <w:r w:rsidRPr="00083F54">
              <w:rPr>
                <w:sz w:val="18"/>
                <w:szCs w:val="18"/>
              </w:rPr>
              <w:t>is</w:t>
            </w:r>
            <w:r w:rsidR="008C77C0" w:rsidRPr="00083F54">
              <w:rPr>
                <w:sz w:val="18"/>
                <w:szCs w:val="18"/>
              </w:rPr>
              <w:t xml:space="preserve"> included</w:t>
            </w:r>
            <w:r w:rsidR="00AC28F8" w:rsidRPr="00083F54">
              <w:rPr>
                <w:sz w:val="18"/>
                <w:szCs w:val="18"/>
              </w:rPr>
              <w:t xml:space="preserve"> in the state’s accountability system used to measure school improvement</w:t>
            </w:r>
            <w:r w:rsidRPr="00083F54">
              <w:rPr>
                <w:sz w:val="18"/>
                <w:szCs w:val="18"/>
              </w:rPr>
              <w:t>, in addition to other state-defined career-ready indicators</w:t>
            </w:r>
            <w:r w:rsidR="00AC28F8" w:rsidRPr="00083F54">
              <w:rPr>
                <w:sz w:val="18"/>
                <w:szCs w:val="18"/>
              </w:rPr>
              <w:t>.</w:t>
            </w:r>
          </w:p>
          <w:p w:rsidR="00791569" w:rsidRPr="00683CDD" w:rsidRDefault="00683CDD" w:rsidP="00083F54">
            <w:pPr>
              <w:pStyle w:val="ListParagraph"/>
              <w:numPr>
                <w:ilvl w:val="0"/>
                <w:numId w:val="48"/>
              </w:numPr>
              <w:ind w:left="408"/>
              <w:rPr>
                <w:sz w:val="18"/>
                <w:szCs w:val="18"/>
              </w:rPr>
            </w:pPr>
            <w:r w:rsidRPr="00683CDD">
              <w:rPr>
                <w:sz w:val="18"/>
                <w:szCs w:val="18"/>
              </w:rPr>
              <w:t>Postsecondary educators, employers, workforce development leaders, and other key stakeholders provide input on the indicators used to assess students’</w:t>
            </w:r>
            <w:r>
              <w:rPr>
                <w:sz w:val="18"/>
                <w:szCs w:val="18"/>
              </w:rPr>
              <w:t xml:space="preserve"> career readiness to ensure that they are aligned with the needs of the postsecondary communities.</w:t>
            </w:r>
          </w:p>
          <w:p w:rsidR="00791569" w:rsidRPr="00791569" w:rsidRDefault="00DF5779" w:rsidP="00782510">
            <w:pPr>
              <w:spacing w:before="80"/>
              <w:rPr>
                <w:sz w:val="18"/>
                <w:szCs w:val="18"/>
              </w:rPr>
            </w:pPr>
            <w:r>
              <w:rPr>
                <w:b/>
                <w:sz w:val="18"/>
                <w:szCs w:val="18"/>
                <w:u w:val="single"/>
              </w:rPr>
              <w:t>Targeted outcome 3c</w:t>
            </w:r>
            <w:r w:rsidR="00791569" w:rsidRPr="00791569">
              <w:rPr>
                <w:b/>
                <w:sz w:val="18"/>
                <w:szCs w:val="18"/>
                <w:u w:val="single"/>
              </w:rPr>
              <w:t xml:space="preserve">: </w:t>
            </w:r>
            <w:r w:rsidR="00683CDD">
              <w:rPr>
                <w:b/>
                <w:sz w:val="18"/>
                <w:szCs w:val="18"/>
                <w:u w:val="single"/>
              </w:rPr>
              <w:t>Student recognitions and incentives for developing and demonstrating career readiness</w:t>
            </w:r>
          </w:p>
          <w:p w:rsidR="00791569" w:rsidRPr="00683CDD" w:rsidRDefault="008C77C0" w:rsidP="00791569">
            <w:pPr>
              <w:pStyle w:val="ListParagraph"/>
              <w:numPr>
                <w:ilvl w:val="0"/>
                <w:numId w:val="20"/>
              </w:numPr>
              <w:ind w:left="408" w:hanging="408"/>
              <w:rPr>
                <w:sz w:val="18"/>
                <w:szCs w:val="18"/>
              </w:rPr>
            </w:pPr>
            <w:r>
              <w:rPr>
                <w:sz w:val="18"/>
                <w:szCs w:val="18"/>
              </w:rPr>
              <w:t>A</w:t>
            </w:r>
            <w:r w:rsidR="00791569" w:rsidRPr="00683CDD">
              <w:rPr>
                <w:sz w:val="18"/>
                <w:szCs w:val="18"/>
              </w:rPr>
              <w:t xml:space="preserve"> </w:t>
            </w:r>
            <w:r w:rsidR="00C36009">
              <w:rPr>
                <w:sz w:val="18"/>
                <w:szCs w:val="18"/>
              </w:rPr>
              <w:t>range</w:t>
            </w:r>
            <w:r w:rsidR="00791569" w:rsidRPr="00683CDD">
              <w:rPr>
                <w:sz w:val="18"/>
                <w:szCs w:val="18"/>
              </w:rPr>
              <w:t xml:space="preserve"> of opportunities for students to demonstrate career readiness</w:t>
            </w:r>
            <w:r>
              <w:rPr>
                <w:sz w:val="18"/>
                <w:szCs w:val="18"/>
              </w:rPr>
              <w:t xml:space="preserve"> is in place</w:t>
            </w:r>
            <w:r w:rsidR="00791569" w:rsidRPr="00683CDD">
              <w:rPr>
                <w:sz w:val="18"/>
                <w:szCs w:val="18"/>
              </w:rPr>
              <w:t>– such as industry</w:t>
            </w:r>
            <w:r w:rsidR="00683CDD" w:rsidRPr="00683CDD">
              <w:rPr>
                <w:sz w:val="18"/>
                <w:szCs w:val="18"/>
              </w:rPr>
              <w:t>-recognized credentials</w:t>
            </w:r>
            <w:r w:rsidR="00C36009">
              <w:rPr>
                <w:sz w:val="18"/>
                <w:szCs w:val="18"/>
              </w:rPr>
              <w:t>, work-based learning,</w:t>
            </w:r>
            <w:r w:rsidR="00791569" w:rsidRPr="00683CDD">
              <w:rPr>
                <w:sz w:val="18"/>
                <w:szCs w:val="18"/>
              </w:rPr>
              <w:t xml:space="preserve"> and CTE endorsements -</w:t>
            </w:r>
            <w:r w:rsidR="00683CDD" w:rsidRPr="00683CDD">
              <w:rPr>
                <w:sz w:val="18"/>
                <w:szCs w:val="18"/>
              </w:rPr>
              <w:t xml:space="preserve"> that count for academic credit.</w:t>
            </w:r>
          </w:p>
          <w:p w:rsidR="00791569" w:rsidRPr="00683CDD" w:rsidRDefault="008C77C0" w:rsidP="00791569">
            <w:pPr>
              <w:pStyle w:val="ListParagraph"/>
              <w:numPr>
                <w:ilvl w:val="0"/>
                <w:numId w:val="20"/>
              </w:numPr>
              <w:ind w:left="408" w:hanging="408"/>
              <w:rPr>
                <w:sz w:val="18"/>
                <w:szCs w:val="18"/>
              </w:rPr>
            </w:pPr>
            <w:r>
              <w:rPr>
                <w:sz w:val="18"/>
                <w:szCs w:val="18"/>
              </w:rPr>
              <w:t>D</w:t>
            </w:r>
            <w:r w:rsidR="00791569" w:rsidRPr="00683CDD">
              <w:rPr>
                <w:sz w:val="18"/>
                <w:szCs w:val="18"/>
              </w:rPr>
              <w:t>iploma endorsements</w:t>
            </w:r>
            <w:r>
              <w:rPr>
                <w:sz w:val="18"/>
                <w:szCs w:val="18"/>
              </w:rPr>
              <w:t xml:space="preserve"> are offered</w:t>
            </w:r>
            <w:r w:rsidR="00791569" w:rsidRPr="00683CDD">
              <w:rPr>
                <w:sz w:val="18"/>
                <w:szCs w:val="18"/>
              </w:rPr>
              <w:t xml:space="preserve"> that provide extra recognition to students for fulfilling the requirements of high-skill, high-demand career pathways, includi</w:t>
            </w:r>
            <w:r w:rsidR="00683CDD" w:rsidRPr="00683CDD">
              <w:rPr>
                <w:sz w:val="18"/>
                <w:szCs w:val="18"/>
              </w:rPr>
              <w:t>ng earning credentials of value.</w:t>
            </w:r>
          </w:p>
          <w:p w:rsidR="00791569" w:rsidRPr="00791569" w:rsidRDefault="00683CDD" w:rsidP="00EE2E1C">
            <w:pPr>
              <w:pStyle w:val="ListParagraph"/>
              <w:numPr>
                <w:ilvl w:val="0"/>
                <w:numId w:val="20"/>
              </w:numPr>
              <w:ind w:left="408" w:hanging="408"/>
              <w:rPr>
                <w:sz w:val="18"/>
                <w:szCs w:val="18"/>
              </w:rPr>
            </w:pPr>
            <w:r>
              <w:rPr>
                <w:sz w:val="18"/>
                <w:szCs w:val="18"/>
              </w:rPr>
              <w:t xml:space="preserve">The </w:t>
            </w:r>
            <w:r w:rsidR="00791569" w:rsidRPr="00791569">
              <w:rPr>
                <w:sz w:val="18"/>
                <w:szCs w:val="18"/>
              </w:rPr>
              <w:t>state</w:t>
            </w:r>
            <w:r>
              <w:rPr>
                <w:sz w:val="18"/>
                <w:szCs w:val="18"/>
              </w:rPr>
              <w:t>’s</w:t>
            </w:r>
            <w:r w:rsidR="00791569" w:rsidRPr="00791569">
              <w:rPr>
                <w:sz w:val="18"/>
                <w:szCs w:val="18"/>
              </w:rPr>
              <w:t xml:space="preserve"> </w:t>
            </w:r>
            <w:r>
              <w:rPr>
                <w:sz w:val="18"/>
                <w:szCs w:val="18"/>
              </w:rPr>
              <w:t xml:space="preserve">graduation </w:t>
            </w:r>
            <w:r w:rsidR="00EE2E1C">
              <w:rPr>
                <w:sz w:val="18"/>
                <w:szCs w:val="18"/>
              </w:rPr>
              <w:t>rule</w:t>
            </w:r>
            <w:r>
              <w:rPr>
                <w:sz w:val="18"/>
                <w:szCs w:val="18"/>
              </w:rPr>
              <w:t xml:space="preserve"> require</w:t>
            </w:r>
            <w:r w:rsidR="00EE2E1C">
              <w:rPr>
                <w:sz w:val="18"/>
                <w:szCs w:val="18"/>
              </w:rPr>
              <w:t>s</w:t>
            </w:r>
            <w:r>
              <w:rPr>
                <w:sz w:val="18"/>
                <w:szCs w:val="18"/>
              </w:rPr>
              <w:t xml:space="preserve"> students’ demonstration of career readiness</w:t>
            </w:r>
            <w:r w:rsidR="008C77C0">
              <w:rPr>
                <w:sz w:val="18"/>
                <w:szCs w:val="18"/>
              </w:rPr>
              <w:t>.</w:t>
            </w:r>
          </w:p>
        </w:tc>
      </w:tr>
    </w:tbl>
    <w:p w:rsidR="00791569" w:rsidRPr="001F4170" w:rsidRDefault="00791569" w:rsidP="00791569">
      <w:pPr>
        <w:spacing w:after="0"/>
        <w:rPr>
          <w:sz w:val="12"/>
          <w:szCs w:val="12"/>
        </w:rPr>
      </w:pPr>
    </w:p>
    <w:tbl>
      <w:tblPr>
        <w:tblStyle w:val="TableGrid"/>
        <w:tblW w:w="14688" w:type="dxa"/>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tblPr>
      <w:tblGrid>
        <w:gridCol w:w="1638"/>
        <w:gridCol w:w="780"/>
        <w:gridCol w:w="30"/>
        <w:gridCol w:w="630"/>
        <w:gridCol w:w="180"/>
        <w:gridCol w:w="810"/>
        <w:gridCol w:w="48"/>
        <w:gridCol w:w="750"/>
        <w:gridCol w:w="12"/>
        <w:gridCol w:w="1620"/>
        <w:gridCol w:w="36"/>
        <w:gridCol w:w="770"/>
        <w:gridCol w:w="806"/>
        <w:gridCol w:w="806"/>
        <w:gridCol w:w="36"/>
        <w:gridCol w:w="770"/>
        <w:gridCol w:w="10"/>
        <w:gridCol w:w="1626"/>
        <w:gridCol w:w="12"/>
        <w:gridCol w:w="794"/>
        <w:gridCol w:w="806"/>
        <w:gridCol w:w="814"/>
        <w:gridCol w:w="814"/>
        <w:gridCol w:w="90"/>
      </w:tblGrid>
      <w:tr w:rsidR="00791569" w:rsidTr="00792C9C">
        <w:trPr>
          <w:gridAfter w:val="1"/>
          <w:wAfter w:w="90" w:type="dxa"/>
        </w:trPr>
        <w:tc>
          <w:tcPr>
            <w:tcW w:w="4878" w:type="dxa"/>
            <w:gridSpan w:val="9"/>
            <w:tcBorders>
              <w:right w:val="nil"/>
            </w:tcBorders>
            <w:shd w:val="clear" w:color="auto" w:fill="F2F2F2" w:themeFill="background1" w:themeFillShade="F2"/>
          </w:tcPr>
          <w:p w:rsidR="00791569" w:rsidRPr="00462EC2" w:rsidRDefault="00791569" w:rsidP="00DF724D">
            <w:pPr>
              <w:jc w:val="center"/>
              <w:rPr>
                <w:b/>
                <w:sz w:val="20"/>
                <w:szCs w:val="20"/>
              </w:rPr>
            </w:pPr>
          </w:p>
        </w:tc>
        <w:tc>
          <w:tcPr>
            <w:tcW w:w="4844" w:type="dxa"/>
            <w:gridSpan w:val="7"/>
            <w:tcBorders>
              <w:left w:val="nil"/>
              <w:right w:val="nil"/>
            </w:tcBorders>
            <w:shd w:val="clear" w:color="auto" w:fill="F2F2F2" w:themeFill="background1" w:themeFillShade="F2"/>
          </w:tcPr>
          <w:p w:rsidR="00791569" w:rsidRPr="00462EC2" w:rsidRDefault="00791569" w:rsidP="00DF724D">
            <w:pPr>
              <w:jc w:val="center"/>
              <w:rPr>
                <w:b/>
                <w:sz w:val="20"/>
                <w:szCs w:val="20"/>
              </w:rPr>
            </w:pPr>
            <w:r w:rsidRPr="00462EC2">
              <w:rPr>
                <w:b/>
                <w:sz w:val="20"/>
                <w:szCs w:val="20"/>
              </w:rPr>
              <w:t>Current Status</w:t>
            </w:r>
          </w:p>
        </w:tc>
        <w:tc>
          <w:tcPr>
            <w:tcW w:w="4876" w:type="dxa"/>
            <w:gridSpan w:val="7"/>
            <w:tcBorders>
              <w:left w:val="nil"/>
              <w:right w:val="single" w:sz="8" w:space="0" w:color="auto"/>
            </w:tcBorders>
            <w:shd w:val="clear" w:color="auto" w:fill="F2F2F2" w:themeFill="background1" w:themeFillShade="F2"/>
          </w:tcPr>
          <w:p w:rsidR="00791569" w:rsidRPr="00462EC2" w:rsidRDefault="00791569" w:rsidP="00DF724D">
            <w:pPr>
              <w:jc w:val="center"/>
              <w:rPr>
                <w:b/>
                <w:sz w:val="20"/>
                <w:szCs w:val="20"/>
              </w:rPr>
            </w:pPr>
          </w:p>
        </w:tc>
      </w:tr>
      <w:tr w:rsidR="00DF5779" w:rsidTr="00792C9C">
        <w:trPr>
          <w:gridAfter w:val="1"/>
          <w:wAfter w:w="90" w:type="dxa"/>
        </w:trPr>
        <w:tc>
          <w:tcPr>
            <w:tcW w:w="1638" w:type="dxa"/>
            <w:tcBorders>
              <w:right w:val="nil"/>
            </w:tcBorders>
            <w:shd w:val="clear" w:color="auto" w:fill="auto"/>
          </w:tcPr>
          <w:p w:rsidR="00DF5779" w:rsidRPr="00462EC2" w:rsidRDefault="00DF5779" w:rsidP="00DF724D">
            <w:pPr>
              <w:spacing w:before="40" w:after="40"/>
              <w:jc w:val="center"/>
              <w:rPr>
                <w:sz w:val="20"/>
                <w:szCs w:val="20"/>
              </w:rPr>
            </w:pPr>
            <w:r>
              <w:rPr>
                <w:sz w:val="20"/>
                <w:szCs w:val="20"/>
              </w:rPr>
              <w:t>Outcome 3</w:t>
            </w:r>
            <w:r w:rsidRPr="00462EC2">
              <w:rPr>
                <w:sz w:val="20"/>
                <w:szCs w:val="20"/>
              </w:rPr>
              <w:t>a:</w:t>
            </w:r>
          </w:p>
        </w:tc>
        <w:tc>
          <w:tcPr>
            <w:tcW w:w="810" w:type="dxa"/>
            <w:gridSpan w:val="2"/>
            <w:tcBorders>
              <w:left w:val="nil"/>
              <w:right w:val="nil"/>
            </w:tcBorders>
            <w:shd w:val="clear" w:color="auto" w:fill="auto"/>
            <w:vAlign w:val="center"/>
          </w:tcPr>
          <w:p w:rsidR="00DF5779" w:rsidRPr="00462EC2" w:rsidRDefault="00DF5779" w:rsidP="00DF724D">
            <w:pPr>
              <w:jc w:val="center"/>
              <w:rPr>
                <w:sz w:val="20"/>
                <w:szCs w:val="20"/>
              </w:rPr>
            </w:pPr>
            <w:r w:rsidRPr="00462EC2">
              <w:rPr>
                <w:sz w:val="20"/>
                <w:szCs w:val="20"/>
              </w:rPr>
              <w:t>□ 1</w:t>
            </w:r>
          </w:p>
        </w:tc>
        <w:tc>
          <w:tcPr>
            <w:tcW w:w="810" w:type="dxa"/>
            <w:gridSpan w:val="2"/>
            <w:tcBorders>
              <w:left w:val="nil"/>
              <w:right w:val="nil"/>
            </w:tcBorders>
            <w:shd w:val="clear" w:color="auto" w:fill="auto"/>
            <w:vAlign w:val="center"/>
          </w:tcPr>
          <w:p w:rsidR="00DF5779" w:rsidRPr="00462EC2" w:rsidRDefault="00DF5779" w:rsidP="00DF724D">
            <w:pPr>
              <w:jc w:val="center"/>
              <w:rPr>
                <w:sz w:val="20"/>
                <w:szCs w:val="20"/>
              </w:rPr>
            </w:pPr>
            <w:r w:rsidRPr="00462EC2">
              <w:rPr>
                <w:sz w:val="20"/>
                <w:szCs w:val="20"/>
              </w:rPr>
              <w:t>□ 2</w:t>
            </w:r>
          </w:p>
        </w:tc>
        <w:tc>
          <w:tcPr>
            <w:tcW w:w="810" w:type="dxa"/>
            <w:tcBorders>
              <w:left w:val="nil"/>
              <w:right w:val="nil"/>
            </w:tcBorders>
            <w:shd w:val="clear" w:color="auto" w:fill="auto"/>
            <w:vAlign w:val="center"/>
          </w:tcPr>
          <w:p w:rsidR="00DF5779" w:rsidRPr="00462EC2" w:rsidRDefault="00DF5779" w:rsidP="00DF724D">
            <w:pPr>
              <w:spacing w:before="40" w:after="40"/>
              <w:jc w:val="center"/>
              <w:rPr>
                <w:sz w:val="20"/>
                <w:szCs w:val="20"/>
              </w:rPr>
            </w:pPr>
            <w:r w:rsidRPr="00462EC2">
              <w:rPr>
                <w:sz w:val="20"/>
                <w:szCs w:val="20"/>
              </w:rPr>
              <w:t>□ 3</w:t>
            </w:r>
          </w:p>
        </w:tc>
        <w:tc>
          <w:tcPr>
            <w:tcW w:w="810" w:type="dxa"/>
            <w:gridSpan w:val="3"/>
            <w:tcBorders>
              <w:left w:val="nil"/>
            </w:tcBorders>
            <w:shd w:val="clear" w:color="auto" w:fill="auto"/>
            <w:vAlign w:val="center"/>
          </w:tcPr>
          <w:p w:rsidR="00DF5779" w:rsidRPr="00462EC2" w:rsidRDefault="00DF5779" w:rsidP="00DF724D">
            <w:pPr>
              <w:spacing w:before="40" w:after="40"/>
              <w:jc w:val="center"/>
              <w:rPr>
                <w:sz w:val="20"/>
                <w:szCs w:val="20"/>
              </w:rPr>
            </w:pPr>
            <w:r w:rsidRPr="00462EC2">
              <w:rPr>
                <w:sz w:val="20"/>
                <w:szCs w:val="20"/>
              </w:rPr>
              <w:t>□ 4</w:t>
            </w:r>
          </w:p>
        </w:tc>
        <w:tc>
          <w:tcPr>
            <w:tcW w:w="1620" w:type="dxa"/>
            <w:tcBorders>
              <w:right w:val="nil"/>
            </w:tcBorders>
            <w:shd w:val="clear" w:color="auto" w:fill="auto"/>
          </w:tcPr>
          <w:p w:rsidR="00DF5779" w:rsidRPr="00462EC2" w:rsidRDefault="00DF5779" w:rsidP="00504770">
            <w:pPr>
              <w:spacing w:before="40" w:after="40"/>
              <w:jc w:val="center"/>
              <w:rPr>
                <w:sz w:val="20"/>
                <w:szCs w:val="20"/>
              </w:rPr>
            </w:pPr>
            <w:r>
              <w:rPr>
                <w:sz w:val="20"/>
                <w:szCs w:val="20"/>
              </w:rPr>
              <w:t>Outcome 3b</w:t>
            </w:r>
            <w:r w:rsidRPr="00462EC2">
              <w:rPr>
                <w:sz w:val="20"/>
                <w:szCs w:val="20"/>
              </w:rPr>
              <w:t>:</w:t>
            </w:r>
          </w:p>
        </w:tc>
        <w:tc>
          <w:tcPr>
            <w:tcW w:w="806" w:type="dxa"/>
            <w:gridSpan w:val="2"/>
            <w:tcBorders>
              <w:left w:val="nil"/>
              <w:right w:val="nil"/>
            </w:tcBorders>
            <w:shd w:val="clear" w:color="auto" w:fill="auto"/>
            <w:vAlign w:val="center"/>
          </w:tcPr>
          <w:p w:rsidR="00DF5779" w:rsidRPr="00462EC2" w:rsidRDefault="00DF5779" w:rsidP="00504770">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DF5779" w:rsidRPr="00462EC2" w:rsidRDefault="00DF5779" w:rsidP="00504770">
            <w:pPr>
              <w:jc w:val="center"/>
              <w:rPr>
                <w:sz w:val="20"/>
                <w:szCs w:val="20"/>
              </w:rPr>
            </w:pPr>
            <w:r w:rsidRPr="00462EC2">
              <w:rPr>
                <w:sz w:val="20"/>
                <w:szCs w:val="20"/>
              </w:rPr>
              <w:t>□ 2</w:t>
            </w:r>
          </w:p>
        </w:tc>
        <w:tc>
          <w:tcPr>
            <w:tcW w:w="806" w:type="dxa"/>
            <w:tcBorders>
              <w:left w:val="nil"/>
              <w:right w:val="nil"/>
            </w:tcBorders>
            <w:shd w:val="clear" w:color="auto" w:fill="auto"/>
            <w:vAlign w:val="center"/>
          </w:tcPr>
          <w:p w:rsidR="00DF5779" w:rsidRPr="00462EC2" w:rsidRDefault="00DF5779" w:rsidP="00504770">
            <w:pPr>
              <w:spacing w:before="40" w:after="40"/>
              <w:jc w:val="center"/>
              <w:rPr>
                <w:sz w:val="20"/>
                <w:szCs w:val="20"/>
              </w:rPr>
            </w:pPr>
            <w:r w:rsidRPr="00462EC2">
              <w:rPr>
                <w:sz w:val="20"/>
                <w:szCs w:val="20"/>
              </w:rPr>
              <w:t>□ 3</w:t>
            </w:r>
          </w:p>
        </w:tc>
        <w:tc>
          <w:tcPr>
            <w:tcW w:w="806" w:type="dxa"/>
            <w:gridSpan w:val="2"/>
            <w:tcBorders>
              <w:left w:val="nil"/>
            </w:tcBorders>
            <w:shd w:val="clear" w:color="auto" w:fill="auto"/>
          </w:tcPr>
          <w:p w:rsidR="00DF5779" w:rsidRPr="00462EC2" w:rsidRDefault="00DF5779" w:rsidP="00504770">
            <w:pPr>
              <w:spacing w:before="40" w:after="40"/>
              <w:jc w:val="center"/>
              <w:rPr>
                <w:sz w:val="20"/>
                <w:szCs w:val="20"/>
              </w:rPr>
            </w:pPr>
            <w:r w:rsidRPr="00462EC2">
              <w:rPr>
                <w:sz w:val="20"/>
                <w:szCs w:val="20"/>
              </w:rPr>
              <w:t>□ 4</w:t>
            </w:r>
          </w:p>
        </w:tc>
        <w:tc>
          <w:tcPr>
            <w:tcW w:w="1636" w:type="dxa"/>
            <w:gridSpan w:val="2"/>
            <w:tcBorders>
              <w:right w:val="nil"/>
            </w:tcBorders>
            <w:shd w:val="clear" w:color="auto" w:fill="auto"/>
          </w:tcPr>
          <w:p w:rsidR="00DF5779" w:rsidRPr="00462EC2" w:rsidRDefault="00DF5779" w:rsidP="00DF5779">
            <w:pPr>
              <w:spacing w:before="40" w:after="40"/>
              <w:jc w:val="center"/>
              <w:rPr>
                <w:sz w:val="20"/>
                <w:szCs w:val="20"/>
              </w:rPr>
            </w:pPr>
            <w:r>
              <w:rPr>
                <w:sz w:val="20"/>
                <w:szCs w:val="20"/>
              </w:rPr>
              <w:t>Outcome 3c</w:t>
            </w:r>
            <w:r w:rsidRPr="00462EC2">
              <w:rPr>
                <w:sz w:val="20"/>
                <w:szCs w:val="20"/>
              </w:rPr>
              <w:t>:</w:t>
            </w:r>
          </w:p>
        </w:tc>
        <w:tc>
          <w:tcPr>
            <w:tcW w:w="806" w:type="dxa"/>
            <w:gridSpan w:val="2"/>
            <w:tcBorders>
              <w:left w:val="nil"/>
              <w:right w:val="nil"/>
            </w:tcBorders>
            <w:shd w:val="clear" w:color="auto" w:fill="auto"/>
            <w:vAlign w:val="center"/>
          </w:tcPr>
          <w:p w:rsidR="00DF5779" w:rsidRPr="00462EC2" w:rsidRDefault="00DF5779" w:rsidP="00DF724D">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DF5779" w:rsidRPr="00462EC2" w:rsidRDefault="00DF5779" w:rsidP="00DF724D">
            <w:pPr>
              <w:jc w:val="center"/>
              <w:rPr>
                <w:sz w:val="20"/>
                <w:szCs w:val="20"/>
              </w:rPr>
            </w:pPr>
            <w:r w:rsidRPr="00462EC2">
              <w:rPr>
                <w:sz w:val="20"/>
                <w:szCs w:val="20"/>
              </w:rPr>
              <w:t>□ 2</w:t>
            </w:r>
          </w:p>
        </w:tc>
        <w:tc>
          <w:tcPr>
            <w:tcW w:w="814" w:type="dxa"/>
            <w:tcBorders>
              <w:left w:val="nil"/>
              <w:right w:val="nil"/>
            </w:tcBorders>
            <w:shd w:val="clear" w:color="auto" w:fill="auto"/>
            <w:vAlign w:val="center"/>
          </w:tcPr>
          <w:p w:rsidR="00DF5779" w:rsidRPr="00462EC2" w:rsidRDefault="00DF5779" w:rsidP="00DF724D">
            <w:pPr>
              <w:spacing w:before="40" w:after="40"/>
              <w:jc w:val="center"/>
              <w:rPr>
                <w:sz w:val="20"/>
                <w:szCs w:val="20"/>
              </w:rPr>
            </w:pPr>
            <w:r w:rsidRPr="00462EC2">
              <w:rPr>
                <w:sz w:val="20"/>
                <w:szCs w:val="20"/>
              </w:rPr>
              <w:t>□ 3</w:t>
            </w:r>
          </w:p>
        </w:tc>
        <w:tc>
          <w:tcPr>
            <w:tcW w:w="814" w:type="dxa"/>
            <w:tcBorders>
              <w:left w:val="nil"/>
              <w:right w:val="single" w:sz="8" w:space="0" w:color="auto"/>
            </w:tcBorders>
            <w:shd w:val="clear" w:color="auto" w:fill="auto"/>
          </w:tcPr>
          <w:p w:rsidR="00DF5779" w:rsidRPr="00462EC2" w:rsidRDefault="00DF5779" w:rsidP="00DF724D">
            <w:pPr>
              <w:spacing w:before="40" w:after="40"/>
              <w:jc w:val="center"/>
              <w:rPr>
                <w:sz w:val="20"/>
                <w:szCs w:val="20"/>
              </w:rPr>
            </w:pPr>
            <w:r w:rsidRPr="00462EC2">
              <w:rPr>
                <w:sz w:val="20"/>
                <w:szCs w:val="20"/>
              </w:rPr>
              <w:t>□ 4</w:t>
            </w:r>
          </w:p>
        </w:tc>
      </w:tr>
      <w:tr w:rsidR="00DF5779" w:rsidTr="00792C9C">
        <w:trPr>
          <w:gridAfter w:val="1"/>
          <w:wAfter w:w="90" w:type="dxa"/>
        </w:trPr>
        <w:tc>
          <w:tcPr>
            <w:tcW w:w="14598" w:type="dxa"/>
            <w:gridSpan w:val="23"/>
            <w:tcBorders>
              <w:right w:val="single" w:sz="8" w:space="0" w:color="auto"/>
            </w:tcBorders>
            <w:shd w:val="clear" w:color="auto" w:fill="auto"/>
          </w:tcPr>
          <w:p w:rsidR="00DF5779" w:rsidRPr="00462EC2" w:rsidRDefault="00DF5779" w:rsidP="00DF724D">
            <w:pPr>
              <w:spacing w:before="40" w:after="40"/>
              <w:jc w:val="center"/>
              <w:rPr>
                <w:sz w:val="18"/>
                <w:szCs w:val="18"/>
              </w:rPr>
            </w:pPr>
            <w:r w:rsidRPr="00462EC2">
              <w:rPr>
                <w:b/>
                <w:sz w:val="18"/>
                <w:szCs w:val="18"/>
              </w:rPr>
              <w:t>1 = Limited Progress</w:t>
            </w:r>
            <w:r w:rsidRPr="00462EC2">
              <w:rPr>
                <w:sz w:val="18"/>
                <w:szCs w:val="18"/>
              </w:rPr>
              <w:t>: This outcome is not yet a priority within the state.  There is very little activity and no significant effort to address this outcome yet.</w:t>
            </w:r>
          </w:p>
          <w:p w:rsidR="00DF5779" w:rsidRPr="00462EC2" w:rsidRDefault="00DF5779" w:rsidP="00DF724D">
            <w:pPr>
              <w:spacing w:before="40" w:after="40"/>
              <w:jc w:val="center"/>
              <w:rPr>
                <w:sz w:val="18"/>
                <w:szCs w:val="18"/>
              </w:rPr>
            </w:pPr>
            <w:r w:rsidRPr="00462EC2">
              <w:rPr>
                <w:b/>
                <w:sz w:val="18"/>
                <w:szCs w:val="18"/>
              </w:rPr>
              <w:t>2 = Emerging Practice</w:t>
            </w:r>
            <w:r w:rsidRPr="00462EC2">
              <w:rPr>
                <w:sz w:val="18"/>
                <w:szCs w:val="18"/>
              </w:rPr>
              <w:t xml:space="preserve">: This outcome is becoming a priority for the state.  Early work has been done within the state to lay a foundation to reach this outcome.  </w:t>
            </w:r>
          </w:p>
          <w:p w:rsidR="00DF5779" w:rsidRPr="00462EC2" w:rsidRDefault="00DF5779" w:rsidP="00DF724D">
            <w:pPr>
              <w:spacing w:before="40" w:after="40"/>
              <w:jc w:val="center"/>
              <w:rPr>
                <w:sz w:val="18"/>
                <w:szCs w:val="18"/>
              </w:rPr>
            </w:pPr>
            <w:r w:rsidRPr="00462EC2">
              <w:rPr>
                <w:b/>
                <w:sz w:val="18"/>
                <w:szCs w:val="18"/>
              </w:rPr>
              <w:t>3 =Established Practice</w:t>
            </w:r>
            <w:r w:rsidRPr="00462EC2">
              <w:rPr>
                <w:sz w:val="18"/>
                <w:szCs w:val="18"/>
              </w:rPr>
              <w:t>: This outcome is a priority for the state.  Policies have been adopted and work is being implemented across the state that can be strengthened and scaled.</w:t>
            </w:r>
          </w:p>
          <w:p w:rsidR="00DF5779" w:rsidRPr="00462EC2" w:rsidRDefault="00DF5779" w:rsidP="00DF724D">
            <w:pPr>
              <w:spacing w:before="40" w:after="40"/>
              <w:jc w:val="center"/>
              <w:rPr>
                <w:b/>
                <w:sz w:val="20"/>
                <w:szCs w:val="20"/>
                <w:u w:val="single"/>
              </w:rPr>
            </w:pPr>
            <w:r w:rsidRPr="00462EC2">
              <w:rPr>
                <w:b/>
                <w:sz w:val="18"/>
                <w:szCs w:val="18"/>
              </w:rPr>
              <w:t>4 = Sustained Practice</w:t>
            </w:r>
            <w:r w:rsidRPr="00462EC2">
              <w:rPr>
                <w:sz w:val="18"/>
                <w:szCs w:val="18"/>
              </w:rPr>
              <w:t>: The state has fully met this outcome.  Policies have taken root; programs have been scaled; systems are sustainable; and no major work is needed.</w:t>
            </w:r>
          </w:p>
        </w:tc>
      </w:tr>
      <w:tr w:rsidR="00DF5779" w:rsidTr="00792C9C">
        <w:trPr>
          <w:gridAfter w:val="1"/>
          <w:wAfter w:w="90" w:type="dxa"/>
        </w:trPr>
        <w:tc>
          <w:tcPr>
            <w:tcW w:w="4866" w:type="dxa"/>
            <w:gridSpan w:val="8"/>
            <w:tcBorders>
              <w:right w:val="single" w:sz="8" w:space="0" w:color="auto"/>
            </w:tcBorders>
            <w:shd w:val="clear" w:color="auto" w:fill="auto"/>
          </w:tcPr>
          <w:p w:rsidR="00DF5779" w:rsidRPr="00A07192" w:rsidRDefault="00DF5779" w:rsidP="00FD0F1A">
            <w:pPr>
              <w:spacing w:before="40" w:after="40"/>
              <w:jc w:val="center"/>
              <w:rPr>
                <w:b/>
                <w:sz w:val="18"/>
                <w:szCs w:val="18"/>
                <w:u w:val="single"/>
              </w:rPr>
            </w:pPr>
            <w:r>
              <w:rPr>
                <w:b/>
                <w:sz w:val="18"/>
                <w:szCs w:val="18"/>
                <w:u w:val="single"/>
              </w:rPr>
              <w:t>Evidence for Ratings Above:</w:t>
            </w:r>
          </w:p>
          <w:p w:rsidR="00DF5779" w:rsidRPr="00C57918" w:rsidRDefault="00DF5779" w:rsidP="00053312">
            <w:pPr>
              <w:spacing w:before="40" w:after="40"/>
              <w:rPr>
                <w:sz w:val="18"/>
                <w:szCs w:val="18"/>
              </w:rPr>
            </w:pPr>
          </w:p>
          <w:p w:rsidR="00DF5779" w:rsidRPr="00C57918" w:rsidRDefault="00DF5779" w:rsidP="00053312">
            <w:pPr>
              <w:spacing w:before="40" w:after="40"/>
              <w:rPr>
                <w:sz w:val="18"/>
                <w:szCs w:val="18"/>
              </w:rPr>
            </w:pPr>
          </w:p>
          <w:p w:rsidR="00DF5779" w:rsidRDefault="00DF5779" w:rsidP="00053312">
            <w:pPr>
              <w:spacing w:before="40" w:after="40"/>
              <w:rPr>
                <w:sz w:val="18"/>
                <w:szCs w:val="18"/>
              </w:rPr>
            </w:pPr>
          </w:p>
          <w:p w:rsidR="00DF5779" w:rsidRDefault="00DF5779" w:rsidP="00053312">
            <w:pPr>
              <w:spacing w:before="40" w:after="40"/>
              <w:rPr>
                <w:sz w:val="18"/>
                <w:szCs w:val="18"/>
              </w:rPr>
            </w:pPr>
          </w:p>
          <w:p w:rsidR="00DF5779" w:rsidRDefault="00DF5779" w:rsidP="00053312">
            <w:pPr>
              <w:spacing w:before="40" w:after="40"/>
              <w:rPr>
                <w:sz w:val="18"/>
                <w:szCs w:val="18"/>
              </w:rPr>
            </w:pPr>
          </w:p>
          <w:p w:rsidR="00DF5779" w:rsidRDefault="00DF5779" w:rsidP="00053312">
            <w:pPr>
              <w:spacing w:before="40" w:after="40"/>
              <w:rPr>
                <w:sz w:val="18"/>
                <w:szCs w:val="18"/>
              </w:rPr>
            </w:pPr>
          </w:p>
          <w:p w:rsidR="00DF5779" w:rsidRDefault="00DF5779" w:rsidP="00053312">
            <w:pPr>
              <w:spacing w:before="40" w:after="40"/>
              <w:rPr>
                <w:sz w:val="18"/>
                <w:szCs w:val="18"/>
              </w:rPr>
            </w:pPr>
          </w:p>
          <w:p w:rsidR="00DF5779" w:rsidRDefault="00DF5779" w:rsidP="00053312">
            <w:pPr>
              <w:spacing w:before="40" w:after="40"/>
              <w:rPr>
                <w:sz w:val="18"/>
                <w:szCs w:val="18"/>
              </w:rPr>
            </w:pPr>
          </w:p>
        </w:tc>
        <w:tc>
          <w:tcPr>
            <w:tcW w:w="4866" w:type="dxa"/>
            <w:gridSpan w:val="9"/>
            <w:tcBorders>
              <w:right w:val="single" w:sz="8" w:space="0" w:color="auto"/>
            </w:tcBorders>
            <w:shd w:val="clear" w:color="auto" w:fill="auto"/>
          </w:tcPr>
          <w:p w:rsidR="00DF5779" w:rsidRDefault="00DF5779" w:rsidP="00FD0F1A">
            <w:pPr>
              <w:spacing w:before="40" w:after="40"/>
              <w:jc w:val="center"/>
              <w:rPr>
                <w:b/>
                <w:sz w:val="18"/>
                <w:szCs w:val="18"/>
              </w:rPr>
            </w:pPr>
            <w:r>
              <w:rPr>
                <w:b/>
                <w:sz w:val="18"/>
                <w:szCs w:val="18"/>
                <w:u w:val="single"/>
              </w:rPr>
              <w:t>Key Challenges and G</w:t>
            </w:r>
            <w:r w:rsidRPr="00C57918">
              <w:rPr>
                <w:b/>
                <w:sz w:val="18"/>
                <w:szCs w:val="18"/>
                <w:u w:val="single"/>
              </w:rPr>
              <w:t xml:space="preserve">aps for Objective </w:t>
            </w:r>
            <w:r>
              <w:rPr>
                <w:b/>
                <w:sz w:val="18"/>
                <w:szCs w:val="18"/>
                <w:u w:val="single"/>
              </w:rPr>
              <w:t>3</w:t>
            </w:r>
            <w:r>
              <w:rPr>
                <w:b/>
                <w:sz w:val="18"/>
                <w:szCs w:val="18"/>
              </w:rPr>
              <w:t>:</w:t>
            </w:r>
          </w:p>
          <w:p w:rsidR="00DF5779" w:rsidRPr="00C57918" w:rsidRDefault="00DF5779" w:rsidP="00FD0F1A">
            <w:pPr>
              <w:spacing w:before="40" w:after="40"/>
              <w:rPr>
                <w:i/>
                <w:sz w:val="18"/>
                <w:szCs w:val="18"/>
              </w:rPr>
            </w:pPr>
            <w:r w:rsidRPr="00C57918">
              <w:rPr>
                <w:i/>
                <w:sz w:val="18"/>
                <w:szCs w:val="18"/>
              </w:rPr>
              <w:t>(</w:t>
            </w:r>
            <w:proofErr w:type="gramStart"/>
            <w:r w:rsidRPr="00C57918">
              <w:rPr>
                <w:i/>
                <w:sz w:val="18"/>
                <w:szCs w:val="18"/>
              </w:rPr>
              <w:t>e.g</w:t>
            </w:r>
            <w:proofErr w:type="gramEnd"/>
            <w:r w:rsidRPr="00C57918">
              <w:rPr>
                <w:i/>
                <w:sz w:val="18"/>
                <w:szCs w:val="18"/>
              </w:rPr>
              <w:t>. We</w:t>
            </w:r>
            <w:r>
              <w:rPr>
                <w:i/>
                <w:sz w:val="18"/>
                <w:szCs w:val="18"/>
              </w:rPr>
              <w:t xml:space="preserve"> collect/analyze several career readiness indicators but do not include them in our accountability system.)</w:t>
            </w:r>
          </w:p>
          <w:p w:rsidR="00DF5779" w:rsidRDefault="00DF5779" w:rsidP="00053312">
            <w:pPr>
              <w:spacing w:before="40" w:after="40"/>
              <w:rPr>
                <w:sz w:val="18"/>
                <w:szCs w:val="18"/>
              </w:rPr>
            </w:pPr>
          </w:p>
          <w:p w:rsidR="00DF5779" w:rsidRDefault="00DF5779" w:rsidP="00053312">
            <w:pPr>
              <w:spacing w:before="40" w:after="40"/>
              <w:rPr>
                <w:sz w:val="18"/>
                <w:szCs w:val="18"/>
              </w:rPr>
            </w:pPr>
          </w:p>
        </w:tc>
        <w:tc>
          <w:tcPr>
            <w:tcW w:w="4866" w:type="dxa"/>
            <w:gridSpan w:val="6"/>
            <w:tcBorders>
              <w:right w:val="single" w:sz="8" w:space="0" w:color="auto"/>
            </w:tcBorders>
            <w:shd w:val="clear" w:color="auto" w:fill="auto"/>
          </w:tcPr>
          <w:p w:rsidR="00DF5779" w:rsidRDefault="00DF5779" w:rsidP="00FD0F1A">
            <w:pPr>
              <w:spacing w:before="40" w:after="40"/>
              <w:jc w:val="center"/>
              <w:rPr>
                <w:sz w:val="18"/>
                <w:szCs w:val="18"/>
              </w:rPr>
            </w:pPr>
            <w:r>
              <w:rPr>
                <w:b/>
                <w:sz w:val="18"/>
                <w:szCs w:val="18"/>
                <w:u w:val="single"/>
              </w:rPr>
              <w:t>Capacity of the State to Deliver</w:t>
            </w:r>
          </w:p>
          <w:p w:rsidR="00DF5779" w:rsidRPr="00C57918" w:rsidRDefault="00DF5779" w:rsidP="00053312">
            <w:pPr>
              <w:spacing w:before="40" w:after="40"/>
              <w:rPr>
                <w:sz w:val="18"/>
                <w:szCs w:val="18"/>
              </w:rPr>
            </w:pPr>
          </w:p>
        </w:tc>
      </w:tr>
      <w:tr w:rsidR="006814D4" w:rsidTr="00792C9C">
        <w:tblPrEx>
          <w:tblBorders>
            <w:top w:val="none" w:sz="0" w:space="0" w:color="auto"/>
            <w:left w:val="none" w:sz="0" w:space="0" w:color="auto"/>
            <w:bottom w:val="none" w:sz="0" w:space="0" w:color="auto"/>
            <w:insideH w:val="none" w:sz="0" w:space="0" w:color="auto"/>
            <w:insideV w:val="none" w:sz="0" w:space="0" w:color="auto"/>
          </w:tblBorders>
        </w:tblPrEx>
        <w:tc>
          <w:tcPr>
            <w:tcW w:w="1468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814D4" w:rsidRPr="00104CBA" w:rsidRDefault="006814D4" w:rsidP="00053312">
            <w:pPr>
              <w:spacing w:before="40" w:after="40"/>
              <w:jc w:val="center"/>
              <w:rPr>
                <w:b/>
                <w:sz w:val="20"/>
                <w:szCs w:val="20"/>
                <w:u w:val="single"/>
              </w:rPr>
            </w:pPr>
            <w:r>
              <w:rPr>
                <w:b/>
                <w:sz w:val="20"/>
                <w:szCs w:val="20"/>
                <w:u w:val="single"/>
              </w:rPr>
              <w:lastRenderedPageBreak/>
              <w:t>Key Objective 4</w:t>
            </w:r>
            <w:r w:rsidRPr="00104CBA">
              <w:rPr>
                <w:b/>
                <w:sz w:val="20"/>
                <w:szCs w:val="20"/>
                <w:u w:val="single"/>
              </w:rPr>
              <w:t xml:space="preserve">: </w:t>
            </w:r>
            <w:r>
              <w:rPr>
                <w:b/>
                <w:sz w:val="20"/>
                <w:szCs w:val="20"/>
                <w:u w:val="single"/>
              </w:rPr>
              <w:t>Scaled</w:t>
            </w:r>
            <w:r w:rsidRPr="00104CBA">
              <w:rPr>
                <w:b/>
                <w:sz w:val="20"/>
                <w:szCs w:val="20"/>
                <w:u w:val="single"/>
              </w:rPr>
              <w:t xml:space="preserve"> Pathways</w:t>
            </w:r>
            <w:r>
              <w:rPr>
                <w:b/>
                <w:sz w:val="20"/>
                <w:szCs w:val="20"/>
                <w:u w:val="single"/>
              </w:rPr>
              <w:t xml:space="preserve"> that Culminate in Credentials</w:t>
            </w:r>
            <w:r w:rsidR="00083F54">
              <w:rPr>
                <w:b/>
                <w:sz w:val="20"/>
                <w:szCs w:val="20"/>
                <w:u w:val="single"/>
              </w:rPr>
              <w:t xml:space="preserve"> of Value</w:t>
            </w:r>
          </w:p>
          <w:p w:rsidR="006814D4" w:rsidRPr="006814D4" w:rsidRDefault="00815A2C" w:rsidP="006814D4">
            <w:pPr>
              <w:spacing w:before="40" w:after="40"/>
              <w:rPr>
                <w:sz w:val="18"/>
                <w:szCs w:val="18"/>
              </w:rPr>
            </w:pPr>
            <w:r w:rsidRPr="006814D4">
              <w:rPr>
                <w:sz w:val="18"/>
                <w:szCs w:val="18"/>
              </w:rPr>
              <w:t>Working with local districts, scale career pathways that span secondary and postsecondary systems, offer focused career guidance and advisement, blend rigorous</w:t>
            </w:r>
            <w:r w:rsidR="00EE2E1C">
              <w:rPr>
                <w:sz w:val="18"/>
                <w:szCs w:val="18"/>
              </w:rPr>
              <w:t xml:space="preserve"> and engaging</w:t>
            </w:r>
            <w:r w:rsidRPr="006814D4">
              <w:rPr>
                <w:sz w:val="18"/>
                <w:szCs w:val="18"/>
              </w:rPr>
              <w:t xml:space="preserve"> core academic and career-technical instruction, include high-quality work-based learning experiences, and culminate in postsecondary or industry credentials of value </w:t>
            </w:r>
          </w:p>
        </w:tc>
      </w:tr>
      <w:tr w:rsidR="006814D4" w:rsidTr="00792C9C">
        <w:tblPrEx>
          <w:tblBorders>
            <w:top w:val="none" w:sz="0" w:space="0" w:color="auto"/>
            <w:left w:val="none" w:sz="0" w:space="0" w:color="auto"/>
            <w:bottom w:val="none" w:sz="0" w:space="0" w:color="auto"/>
            <w:insideH w:val="none" w:sz="0" w:space="0" w:color="auto"/>
            <w:insideV w:val="none" w:sz="0" w:space="0" w:color="auto"/>
          </w:tblBorders>
        </w:tblPrEx>
        <w:tc>
          <w:tcPr>
            <w:tcW w:w="2418" w:type="dxa"/>
            <w:gridSpan w:val="2"/>
            <w:tcBorders>
              <w:top w:val="single" w:sz="8" w:space="0" w:color="auto"/>
            </w:tcBorders>
            <w:shd w:val="clear" w:color="auto" w:fill="auto"/>
          </w:tcPr>
          <w:p w:rsidR="006814D4" w:rsidRPr="00462EC2" w:rsidRDefault="006814D4" w:rsidP="00053312">
            <w:pPr>
              <w:jc w:val="center"/>
              <w:rPr>
                <w:b/>
                <w:sz w:val="12"/>
                <w:szCs w:val="12"/>
                <w:u w:val="single"/>
              </w:rPr>
            </w:pPr>
          </w:p>
        </w:tc>
        <w:tc>
          <w:tcPr>
            <w:tcW w:w="1698" w:type="dxa"/>
            <w:gridSpan w:val="5"/>
            <w:tcBorders>
              <w:top w:val="single" w:sz="8" w:space="0" w:color="auto"/>
            </w:tcBorders>
            <w:shd w:val="clear" w:color="auto" w:fill="auto"/>
          </w:tcPr>
          <w:p w:rsidR="006814D4" w:rsidRPr="00462EC2" w:rsidRDefault="006814D4" w:rsidP="00053312">
            <w:pPr>
              <w:jc w:val="center"/>
              <w:rPr>
                <w:b/>
                <w:sz w:val="12"/>
                <w:szCs w:val="12"/>
                <w:u w:val="single"/>
              </w:rPr>
            </w:pPr>
          </w:p>
        </w:tc>
        <w:tc>
          <w:tcPr>
            <w:tcW w:w="2418" w:type="dxa"/>
            <w:gridSpan w:val="4"/>
            <w:tcBorders>
              <w:top w:val="single" w:sz="8" w:space="0" w:color="auto"/>
            </w:tcBorders>
            <w:shd w:val="clear" w:color="auto" w:fill="auto"/>
          </w:tcPr>
          <w:p w:rsidR="006814D4" w:rsidRPr="00462EC2" w:rsidRDefault="006814D4" w:rsidP="00053312">
            <w:pPr>
              <w:jc w:val="center"/>
              <w:rPr>
                <w:b/>
                <w:sz w:val="12"/>
                <w:szCs w:val="12"/>
                <w:u w:val="single"/>
              </w:rPr>
            </w:pPr>
          </w:p>
        </w:tc>
        <w:tc>
          <w:tcPr>
            <w:tcW w:w="2418" w:type="dxa"/>
            <w:gridSpan w:val="4"/>
            <w:tcBorders>
              <w:top w:val="single" w:sz="8" w:space="0" w:color="auto"/>
            </w:tcBorders>
            <w:shd w:val="clear" w:color="auto" w:fill="auto"/>
          </w:tcPr>
          <w:p w:rsidR="006814D4" w:rsidRPr="00462EC2" w:rsidRDefault="006814D4" w:rsidP="00053312">
            <w:pPr>
              <w:jc w:val="center"/>
              <w:rPr>
                <w:b/>
                <w:sz w:val="12"/>
                <w:szCs w:val="12"/>
                <w:u w:val="single"/>
              </w:rPr>
            </w:pPr>
          </w:p>
        </w:tc>
        <w:tc>
          <w:tcPr>
            <w:tcW w:w="2418" w:type="dxa"/>
            <w:gridSpan w:val="4"/>
            <w:tcBorders>
              <w:top w:val="single" w:sz="8" w:space="0" w:color="auto"/>
            </w:tcBorders>
            <w:shd w:val="clear" w:color="auto" w:fill="auto"/>
          </w:tcPr>
          <w:p w:rsidR="006814D4" w:rsidRPr="00462EC2" w:rsidRDefault="006814D4" w:rsidP="00053312">
            <w:pPr>
              <w:jc w:val="center"/>
              <w:rPr>
                <w:b/>
                <w:sz w:val="12"/>
                <w:szCs w:val="12"/>
                <w:u w:val="single"/>
              </w:rPr>
            </w:pPr>
          </w:p>
        </w:tc>
        <w:tc>
          <w:tcPr>
            <w:tcW w:w="3318" w:type="dxa"/>
            <w:gridSpan w:val="5"/>
            <w:tcBorders>
              <w:top w:val="single" w:sz="8" w:space="0" w:color="auto"/>
            </w:tcBorders>
            <w:shd w:val="clear" w:color="auto" w:fill="auto"/>
          </w:tcPr>
          <w:p w:rsidR="006814D4" w:rsidRPr="00462EC2" w:rsidRDefault="006814D4" w:rsidP="00053312">
            <w:pPr>
              <w:jc w:val="center"/>
              <w:rPr>
                <w:b/>
                <w:sz w:val="12"/>
                <w:szCs w:val="12"/>
                <w:u w:val="single"/>
              </w:rPr>
            </w:pPr>
          </w:p>
        </w:tc>
      </w:tr>
      <w:tr w:rsidR="006814D4" w:rsidTr="00792C9C">
        <w:tblPrEx>
          <w:tblBorders>
            <w:top w:val="none" w:sz="0" w:space="0" w:color="auto"/>
            <w:left w:val="none" w:sz="0" w:space="0" w:color="auto"/>
            <w:bottom w:val="none" w:sz="0" w:space="0" w:color="auto"/>
            <w:insideH w:val="none" w:sz="0" w:space="0" w:color="auto"/>
            <w:insideV w:val="none" w:sz="0" w:space="0" w:color="auto"/>
          </w:tblBorders>
        </w:tblPrEx>
        <w:tc>
          <w:tcPr>
            <w:tcW w:w="3078" w:type="dxa"/>
            <w:gridSpan w:val="4"/>
            <w:tcBorders>
              <w:top w:val="single" w:sz="8" w:space="0" w:color="auto"/>
              <w:left w:val="single" w:sz="8" w:space="0" w:color="auto"/>
              <w:bottom w:val="single" w:sz="8" w:space="0" w:color="auto"/>
              <w:right w:val="single" w:sz="8" w:space="0" w:color="auto"/>
            </w:tcBorders>
            <w:shd w:val="clear" w:color="auto" w:fill="auto"/>
          </w:tcPr>
          <w:p w:rsidR="006814D4" w:rsidRPr="003B6205" w:rsidRDefault="006814D4" w:rsidP="00053312">
            <w:pPr>
              <w:spacing w:before="40" w:after="40"/>
              <w:jc w:val="center"/>
              <w:rPr>
                <w:b/>
                <w:sz w:val="20"/>
                <w:szCs w:val="20"/>
                <w:u w:val="single"/>
              </w:rPr>
            </w:pPr>
            <w:r w:rsidRPr="003B6205">
              <w:rPr>
                <w:b/>
                <w:sz w:val="20"/>
                <w:szCs w:val="20"/>
                <w:u w:val="single"/>
              </w:rPr>
              <w:t>Targeted Outcomes</w:t>
            </w:r>
          </w:p>
          <w:p w:rsidR="006814D4" w:rsidRPr="00782510" w:rsidRDefault="006814D4" w:rsidP="00053312">
            <w:pPr>
              <w:spacing w:before="40" w:after="40"/>
              <w:jc w:val="center"/>
              <w:rPr>
                <w:b/>
                <w:sz w:val="12"/>
                <w:szCs w:val="12"/>
                <w:u w:val="single"/>
              </w:rPr>
            </w:pPr>
          </w:p>
          <w:p w:rsidR="006814D4" w:rsidRPr="004652FA" w:rsidRDefault="003A6578" w:rsidP="00053312">
            <w:pPr>
              <w:ind w:left="360" w:hanging="331"/>
              <w:rPr>
                <w:sz w:val="18"/>
                <w:szCs w:val="18"/>
              </w:rPr>
            </w:pPr>
            <w:r>
              <w:rPr>
                <w:sz w:val="18"/>
                <w:szCs w:val="18"/>
              </w:rPr>
              <w:t>4</w:t>
            </w:r>
            <w:r w:rsidR="006814D4" w:rsidRPr="003B6205">
              <w:rPr>
                <w:sz w:val="18"/>
                <w:szCs w:val="18"/>
              </w:rPr>
              <w:t xml:space="preserve">a.   </w:t>
            </w:r>
            <w:r w:rsidR="00B7053F">
              <w:rPr>
                <w:b/>
                <w:sz w:val="18"/>
                <w:szCs w:val="18"/>
              </w:rPr>
              <w:t xml:space="preserve">Scale high-quality career pathways: </w:t>
            </w:r>
            <w:r w:rsidR="00730469">
              <w:rPr>
                <w:sz w:val="18"/>
                <w:szCs w:val="18"/>
              </w:rPr>
              <w:t>Develop and execute</w:t>
            </w:r>
            <w:r w:rsidR="004652FA">
              <w:rPr>
                <w:sz w:val="18"/>
                <w:szCs w:val="18"/>
              </w:rPr>
              <w:t xml:space="preserve"> strategies to scale career pathways that </w:t>
            </w:r>
            <w:r w:rsidR="00EE2E1C">
              <w:rPr>
                <w:sz w:val="18"/>
                <w:szCs w:val="18"/>
              </w:rPr>
              <w:t>connect students to postsecondary education and career opportunities</w:t>
            </w:r>
            <w:r w:rsidR="00711FA4">
              <w:rPr>
                <w:sz w:val="18"/>
                <w:szCs w:val="18"/>
              </w:rPr>
              <w:t xml:space="preserve"> in high-skill, high-demand sectors.</w:t>
            </w:r>
          </w:p>
          <w:p w:rsidR="006814D4" w:rsidRPr="00FC03C5" w:rsidRDefault="006814D4" w:rsidP="00053312">
            <w:pPr>
              <w:ind w:left="360" w:hanging="331"/>
              <w:rPr>
                <w:sz w:val="12"/>
                <w:szCs w:val="12"/>
              </w:rPr>
            </w:pPr>
          </w:p>
          <w:p w:rsidR="006814D4" w:rsidRPr="003B6205" w:rsidRDefault="003A6578" w:rsidP="00053312">
            <w:pPr>
              <w:ind w:left="360" w:hanging="331"/>
              <w:rPr>
                <w:sz w:val="18"/>
                <w:szCs w:val="18"/>
              </w:rPr>
            </w:pPr>
            <w:r>
              <w:rPr>
                <w:sz w:val="18"/>
                <w:szCs w:val="18"/>
              </w:rPr>
              <w:t>4</w:t>
            </w:r>
            <w:r w:rsidR="006814D4" w:rsidRPr="003B6205">
              <w:rPr>
                <w:sz w:val="18"/>
                <w:szCs w:val="18"/>
              </w:rPr>
              <w:t xml:space="preserve">b.   </w:t>
            </w:r>
            <w:r w:rsidR="00B7053F">
              <w:rPr>
                <w:b/>
                <w:sz w:val="18"/>
                <w:szCs w:val="18"/>
              </w:rPr>
              <w:t>Expand</w:t>
            </w:r>
            <w:r w:rsidR="006814D4" w:rsidRPr="003B6205">
              <w:rPr>
                <w:b/>
                <w:sz w:val="18"/>
                <w:szCs w:val="18"/>
              </w:rPr>
              <w:t xml:space="preserve"> </w:t>
            </w:r>
            <w:r w:rsidR="00B7053F">
              <w:rPr>
                <w:b/>
                <w:sz w:val="18"/>
                <w:szCs w:val="18"/>
              </w:rPr>
              <w:t xml:space="preserve">career guidance systems and </w:t>
            </w:r>
            <w:r w:rsidR="006814D4" w:rsidRPr="003B6205">
              <w:rPr>
                <w:b/>
                <w:sz w:val="18"/>
                <w:szCs w:val="18"/>
              </w:rPr>
              <w:t xml:space="preserve">work-based learning opportunities: </w:t>
            </w:r>
            <w:r w:rsidR="00730469">
              <w:rPr>
                <w:sz w:val="18"/>
                <w:szCs w:val="18"/>
              </w:rPr>
              <w:t>E</w:t>
            </w:r>
            <w:r w:rsidR="00D36A45">
              <w:rPr>
                <w:sz w:val="18"/>
                <w:szCs w:val="18"/>
              </w:rPr>
              <w:t>nsure that</w:t>
            </w:r>
            <w:r w:rsidR="00711FA4">
              <w:rPr>
                <w:sz w:val="18"/>
                <w:szCs w:val="18"/>
              </w:rPr>
              <w:t xml:space="preserve"> evidence-based career advisement systems and demand-driven</w:t>
            </w:r>
            <w:r w:rsidR="006814D4" w:rsidRPr="003B6205">
              <w:rPr>
                <w:sz w:val="18"/>
                <w:szCs w:val="18"/>
              </w:rPr>
              <w:t xml:space="preserve"> work-based learning</w:t>
            </w:r>
            <w:r w:rsidR="00711FA4">
              <w:rPr>
                <w:sz w:val="18"/>
                <w:szCs w:val="18"/>
              </w:rPr>
              <w:t xml:space="preserve"> opportunities</w:t>
            </w:r>
            <w:r w:rsidR="006814D4" w:rsidRPr="003B6205">
              <w:rPr>
                <w:sz w:val="18"/>
                <w:szCs w:val="18"/>
              </w:rPr>
              <w:t xml:space="preserve"> a</w:t>
            </w:r>
            <w:r w:rsidR="00D36A45">
              <w:rPr>
                <w:sz w:val="18"/>
                <w:szCs w:val="18"/>
              </w:rPr>
              <w:t>re</w:t>
            </w:r>
            <w:r w:rsidR="00711FA4">
              <w:rPr>
                <w:sz w:val="18"/>
                <w:szCs w:val="18"/>
              </w:rPr>
              <w:t xml:space="preserve"> </w:t>
            </w:r>
            <w:r w:rsidR="006814D4" w:rsidRPr="003B6205">
              <w:rPr>
                <w:sz w:val="18"/>
                <w:szCs w:val="18"/>
              </w:rPr>
              <w:t>integral component</w:t>
            </w:r>
            <w:r w:rsidR="00711FA4">
              <w:rPr>
                <w:sz w:val="18"/>
                <w:szCs w:val="18"/>
              </w:rPr>
              <w:t>s</w:t>
            </w:r>
            <w:r w:rsidR="006814D4" w:rsidRPr="003B6205">
              <w:rPr>
                <w:sz w:val="18"/>
                <w:szCs w:val="18"/>
              </w:rPr>
              <w:t xml:space="preserve"> </w:t>
            </w:r>
            <w:r w:rsidR="00711FA4">
              <w:rPr>
                <w:sz w:val="18"/>
                <w:szCs w:val="18"/>
              </w:rPr>
              <w:t>of career pathways that connect</w:t>
            </w:r>
            <w:r w:rsidR="006814D4" w:rsidRPr="003B6205">
              <w:rPr>
                <w:sz w:val="18"/>
                <w:szCs w:val="18"/>
              </w:rPr>
              <w:t xml:space="preserve"> classroom learning with the work place.</w:t>
            </w:r>
          </w:p>
          <w:p w:rsidR="006814D4" w:rsidRPr="00FC03C5" w:rsidRDefault="006814D4" w:rsidP="00053312">
            <w:pPr>
              <w:ind w:left="360" w:hanging="331"/>
              <w:rPr>
                <w:sz w:val="12"/>
                <w:szCs w:val="12"/>
              </w:rPr>
            </w:pPr>
          </w:p>
          <w:p w:rsidR="006814D4" w:rsidRPr="003B6205" w:rsidRDefault="003A6578" w:rsidP="00FC03C5">
            <w:pPr>
              <w:ind w:left="360" w:hanging="360"/>
              <w:rPr>
                <w:i/>
                <w:sz w:val="18"/>
                <w:szCs w:val="18"/>
              </w:rPr>
            </w:pPr>
            <w:r>
              <w:rPr>
                <w:sz w:val="18"/>
                <w:szCs w:val="18"/>
              </w:rPr>
              <w:t>4</w:t>
            </w:r>
            <w:r w:rsidR="006814D4" w:rsidRPr="003B6205">
              <w:rPr>
                <w:sz w:val="18"/>
                <w:szCs w:val="18"/>
              </w:rPr>
              <w:t xml:space="preserve">c.   </w:t>
            </w:r>
            <w:r w:rsidR="006814D4" w:rsidRPr="003B6205">
              <w:rPr>
                <w:b/>
                <w:sz w:val="18"/>
                <w:szCs w:val="18"/>
              </w:rPr>
              <w:t xml:space="preserve">Credentials have value: </w:t>
            </w:r>
            <w:r w:rsidR="00730469">
              <w:rPr>
                <w:sz w:val="18"/>
                <w:szCs w:val="18"/>
              </w:rPr>
              <w:t>A</w:t>
            </w:r>
            <w:r w:rsidR="006814D4" w:rsidRPr="003B6205">
              <w:rPr>
                <w:sz w:val="18"/>
                <w:szCs w:val="18"/>
              </w:rPr>
              <w:t>dopt</w:t>
            </w:r>
            <w:r w:rsidR="00730469">
              <w:rPr>
                <w:sz w:val="18"/>
                <w:szCs w:val="18"/>
              </w:rPr>
              <w:t xml:space="preserve"> and operationalize</w:t>
            </w:r>
            <w:r w:rsidR="006814D4" w:rsidRPr="003B6205">
              <w:rPr>
                <w:sz w:val="18"/>
                <w:szCs w:val="18"/>
              </w:rPr>
              <w:t xml:space="preserve"> policies that requi</w:t>
            </w:r>
            <w:r w:rsidR="008C77C0">
              <w:rPr>
                <w:sz w:val="18"/>
                <w:szCs w:val="18"/>
              </w:rPr>
              <w:t>re</w:t>
            </w:r>
            <w:r w:rsidR="00730469">
              <w:rPr>
                <w:sz w:val="18"/>
                <w:szCs w:val="18"/>
              </w:rPr>
              <w:t xml:space="preserve"> career pathways</w:t>
            </w:r>
            <w:r w:rsidR="006814D4" w:rsidRPr="003B6205">
              <w:rPr>
                <w:sz w:val="18"/>
                <w:szCs w:val="18"/>
              </w:rPr>
              <w:t xml:space="preserve"> to culminate in </w:t>
            </w:r>
            <w:r w:rsidR="00711FA4">
              <w:rPr>
                <w:sz w:val="18"/>
                <w:szCs w:val="18"/>
              </w:rPr>
              <w:t xml:space="preserve">postsecondary degrees or </w:t>
            </w:r>
            <w:r w:rsidR="006814D4" w:rsidRPr="003B6205">
              <w:rPr>
                <w:sz w:val="18"/>
                <w:szCs w:val="18"/>
              </w:rPr>
              <w:t>validated credentials with labor market value.</w:t>
            </w:r>
          </w:p>
        </w:tc>
        <w:tc>
          <w:tcPr>
            <w:tcW w:w="11610" w:type="dxa"/>
            <w:gridSpan w:val="20"/>
            <w:tcBorders>
              <w:top w:val="single" w:sz="8" w:space="0" w:color="auto"/>
              <w:left w:val="single" w:sz="8" w:space="0" w:color="auto"/>
              <w:bottom w:val="single" w:sz="8" w:space="0" w:color="auto"/>
              <w:right w:val="single" w:sz="8" w:space="0" w:color="auto"/>
            </w:tcBorders>
            <w:shd w:val="clear" w:color="auto" w:fill="auto"/>
          </w:tcPr>
          <w:p w:rsidR="006814D4" w:rsidRPr="003B6205" w:rsidRDefault="00D36A45" w:rsidP="00FC03C5">
            <w:pPr>
              <w:spacing w:before="40"/>
              <w:jc w:val="center"/>
              <w:rPr>
                <w:b/>
                <w:sz w:val="20"/>
                <w:szCs w:val="20"/>
                <w:u w:val="single"/>
              </w:rPr>
            </w:pPr>
            <w:r>
              <w:rPr>
                <w:b/>
                <w:sz w:val="20"/>
                <w:szCs w:val="20"/>
                <w:u w:val="single"/>
              </w:rPr>
              <w:t>Supporting Criteria</w:t>
            </w:r>
          </w:p>
          <w:p w:rsidR="00914217" w:rsidRDefault="00914217" w:rsidP="00FC03C5">
            <w:pPr>
              <w:spacing w:after="40"/>
              <w:jc w:val="center"/>
              <w:rPr>
                <w:i/>
                <w:sz w:val="18"/>
                <w:szCs w:val="18"/>
              </w:rPr>
            </w:pPr>
            <w:r>
              <w:rPr>
                <w:i/>
                <w:sz w:val="18"/>
                <w:szCs w:val="18"/>
              </w:rPr>
              <w:t>(Please circle or highlight the criteria below that represent gap areas on which the state needs to work.)</w:t>
            </w:r>
          </w:p>
          <w:p w:rsidR="006814D4" w:rsidRPr="003B6205" w:rsidRDefault="003A6578" w:rsidP="00053312">
            <w:pPr>
              <w:rPr>
                <w:b/>
                <w:sz w:val="18"/>
                <w:szCs w:val="18"/>
                <w:u w:val="single"/>
              </w:rPr>
            </w:pPr>
            <w:r>
              <w:rPr>
                <w:b/>
                <w:sz w:val="18"/>
                <w:szCs w:val="18"/>
                <w:u w:val="single"/>
              </w:rPr>
              <w:t>Targeted outcome 4</w:t>
            </w:r>
            <w:r w:rsidR="006814D4" w:rsidRPr="003B6205">
              <w:rPr>
                <w:b/>
                <w:sz w:val="18"/>
                <w:szCs w:val="18"/>
                <w:u w:val="single"/>
              </w:rPr>
              <w:t xml:space="preserve">a: </w:t>
            </w:r>
            <w:r w:rsidR="004652FA">
              <w:rPr>
                <w:b/>
                <w:sz w:val="18"/>
                <w:szCs w:val="18"/>
                <w:u w:val="single"/>
              </w:rPr>
              <w:t>Scale high-quality</w:t>
            </w:r>
            <w:r w:rsidR="006814D4" w:rsidRPr="003B6205">
              <w:rPr>
                <w:b/>
                <w:sz w:val="18"/>
                <w:szCs w:val="18"/>
                <w:u w:val="single"/>
              </w:rPr>
              <w:t xml:space="preserve"> pathways</w:t>
            </w:r>
          </w:p>
          <w:p w:rsidR="00730469" w:rsidRDefault="00730469" w:rsidP="00914217">
            <w:pPr>
              <w:pStyle w:val="ListParagraph"/>
              <w:numPr>
                <w:ilvl w:val="0"/>
                <w:numId w:val="37"/>
              </w:numPr>
              <w:spacing w:before="40" w:after="40"/>
              <w:ind w:left="342" w:hanging="342"/>
              <w:rPr>
                <w:sz w:val="18"/>
                <w:szCs w:val="18"/>
              </w:rPr>
            </w:pPr>
            <w:r>
              <w:rPr>
                <w:sz w:val="18"/>
                <w:szCs w:val="18"/>
              </w:rPr>
              <w:t xml:space="preserve">A wide range of secondary settings – </w:t>
            </w:r>
            <w:r w:rsidR="008C77C0">
              <w:rPr>
                <w:sz w:val="18"/>
                <w:szCs w:val="18"/>
              </w:rPr>
              <w:t>i.e.</w:t>
            </w:r>
            <w:r>
              <w:rPr>
                <w:sz w:val="18"/>
                <w:szCs w:val="18"/>
              </w:rPr>
              <w:t xml:space="preserve"> comprehensive high schools, career academies, technology centers, higher education institutions – is utilized effectively and efficiently to offer pathways in high-skill, high-demand sectors to </w:t>
            </w:r>
            <w:r w:rsidRPr="00730469">
              <w:rPr>
                <w:b/>
                <w:sz w:val="18"/>
                <w:szCs w:val="18"/>
                <w:u w:val="single"/>
              </w:rPr>
              <w:t>all</w:t>
            </w:r>
            <w:r>
              <w:rPr>
                <w:sz w:val="18"/>
                <w:szCs w:val="18"/>
              </w:rPr>
              <w:t xml:space="preserve"> secondary students, but especially in underserved communities.</w:t>
            </w:r>
          </w:p>
          <w:p w:rsidR="00730469" w:rsidRDefault="00730469" w:rsidP="00914217">
            <w:pPr>
              <w:pStyle w:val="ListParagraph"/>
              <w:numPr>
                <w:ilvl w:val="0"/>
                <w:numId w:val="37"/>
              </w:numPr>
              <w:spacing w:before="40" w:after="40"/>
              <w:ind w:left="342" w:hanging="342"/>
              <w:rPr>
                <w:sz w:val="18"/>
                <w:szCs w:val="18"/>
              </w:rPr>
            </w:pPr>
            <w:r>
              <w:rPr>
                <w:sz w:val="18"/>
                <w:szCs w:val="18"/>
              </w:rPr>
              <w:t>Virtual coursework opportunities are offered to students throughout the state, but especially in rural communities, to provide rigorous, integrated academic and technical instruction as part of a career pathway experience in high-skill, high-demand sectors.</w:t>
            </w:r>
          </w:p>
          <w:p w:rsidR="00083F54" w:rsidRDefault="00D36A45" w:rsidP="00FC03C5">
            <w:pPr>
              <w:pStyle w:val="ListParagraph"/>
              <w:numPr>
                <w:ilvl w:val="0"/>
                <w:numId w:val="37"/>
              </w:numPr>
              <w:spacing w:before="40"/>
              <w:ind w:left="342" w:hanging="342"/>
              <w:rPr>
                <w:sz w:val="18"/>
                <w:szCs w:val="18"/>
              </w:rPr>
            </w:pPr>
            <w:r>
              <w:rPr>
                <w:sz w:val="18"/>
                <w:szCs w:val="18"/>
              </w:rPr>
              <w:t>Funding and program approval processes</w:t>
            </w:r>
            <w:r w:rsidR="00730469">
              <w:rPr>
                <w:sz w:val="18"/>
                <w:szCs w:val="18"/>
              </w:rPr>
              <w:t xml:space="preserve"> are used</w:t>
            </w:r>
            <w:r>
              <w:rPr>
                <w:sz w:val="18"/>
                <w:szCs w:val="18"/>
              </w:rPr>
              <w:t xml:space="preserve"> to scale up pathways in high-skill, high-demand sectors</w:t>
            </w:r>
            <w:r w:rsidR="00083F54">
              <w:rPr>
                <w:sz w:val="18"/>
                <w:szCs w:val="18"/>
              </w:rPr>
              <w:t>.</w:t>
            </w:r>
          </w:p>
          <w:p w:rsidR="006814D4" w:rsidRDefault="00083F54" w:rsidP="00FC03C5">
            <w:pPr>
              <w:pStyle w:val="ListParagraph"/>
              <w:numPr>
                <w:ilvl w:val="0"/>
                <w:numId w:val="37"/>
              </w:numPr>
              <w:spacing w:before="40"/>
              <w:ind w:left="342" w:hanging="342"/>
              <w:rPr>
                <w:sz w:val="18"/>
                <w:szCs w:val="18"/>
              </w:rPr>
            </w:pPr>
            <w:r>
              <w:rPr>
                <w:sz w:val="18"/>
                <w:szCs w:val="18"/>
              </w:rPr>
              <w:t>Funding and program approval processes are used to</w:t>
            </w:r>
            <w:r w:rsidR="00D36A45">
              <w:rPr>
                <w:sz w:val="18"/>
                <w:szCs w:val="18"/>
              </w:rPr>
              <w:t xml:space="preserve"> scale down or phase out </w:t>
            </w:r>
            <w:r>
              <w:rPr>
                <w:sz w:val="18"/>
                <w:szCs w:val="18"/>
              </w:rPr>
              <w:t>pathways</w:t>
            </w:r>
            <w:r w:rsidR="00D36A45">
              <w:rPr>
                <w:sz w:val="18"/>
                <w:szCs w:val="18"/>
              </w:rPr>
              <w:t xml:space="preserve"> that don’t lead to credentials of value.</w:t>
            </w:r>
          </w:p>
          <w:p w:rsidR="006814D4" w:rsidRPr="003B6205" w:rsidRDefault="003A6578" w:rsidP="00782510">
            <w:pPr>
              <w:spacing w:before="80"/>
              <w:rPr>
                <w:b/>
                <w:sz w:val="18"/>
                <w:szCs w:val="18"/>
                <w:u w:val="single"/>
              </w:rPr>
            </w:pPr>
            <w:r>
              <w:rPr>
                <w:b/>
                <w:sz w:val="18"/>
                <w:szCs w:val="18"/>
                <w:u w:val="single"/>
              </w:rPr>
              <w:t>Targeted outcome 4</w:t>
            </w:r>
            <w:r w:rsidR="004652FA">
              <w:rPr>
                <w:b/>
                <w:sz w:val="18"/>
                <w:szCs w:val="18"/>
                <w:u w:val="single"/>
              </w:rPr>
              <w:t>b: Expand</w:t>
            </w:r>
            <w:r w:rsidR="006814D4" w:rsidRPr="003B6205">
              <w:rPr>
                <w:b/>
                <w:sz w:val="18"/>
                <w:szCs w:val="18"/>
                <w:u w:val="single"/>
              </w:rPr>
              <w:t xml:space="preserve"> work-based learning</w:t>
            </w:r>
            <w:r w:rsidR="004652FA">
              <w:rPr>
                <w:b/>
                <w:sz w:val="18"/>
                <w:szCs w:val="18"/>
                <w:u w:val="single"/>
              </w:rPr>
              <w:t xml:space="preserve"> and career guidance systems</w:t>
            </w:r>
          </w:p>
          <w:p w:rsidR="004652FA" w:rsidRDefault="00D36A45" w:rsidP="00914217">
            <w:pPr>
              <w:pStyle w:val="ListParagraph"/>
              <w:numPr>
                <w:ilvl w:val="0"/>
                <w:numId w:val="38"/>
              </w:numPr>
              <w:ind w:left="342" w:hanging="342"/>
              <w:rPr>
                <w:sz w:val="18"/>
                <w:szCs w:val="18"/>
              </w:rPr>
            </w:pPr>
            <w:r>
              <w:rPr>
                <w:sz w:val="18"/>
                <w:szCs w:val="18"/>
              </w:rPr>
              <w:t>E</w:t>
            </w:r>
            <w:r w:rsidR="004652FA" w:rsidRPr="00914217">
              <w:rPr>
                <w:sz w:val="18"/>
                <w:szCs w:val="18"/>
              </w:rPr>
              <w:t>vidence-based, sca</w:t>
            </w:r>
            <w:r w:rsidR="00711FA4">
              <w:rPr>
                <w:sz w:val="18"/>
                <w:szCs w:val="18"/>
              </w:rPr>
              <w:t>lable career advisement models</w:t>
            </w:r>
            <w:r>
              <w:rPr>
                <w:sz w:val="18"/>
                <w:szCs w:val="18"/>
              </w:rPr>
              <w:t xml:space="preserve"> </w:t>
            </w:r>
            <w:r w:rsidR="00730469">
              <w:rPr>
                <w:sz w:val="18"/>
                <w:szCs w:val="18"/>
              </w:rPr>
              <w:t>have taken root</w:t>
            </w:r>
            <w:r>
              <w:rPr>
                <w:sz w:val="18"/>
                <w:szCs w:val="18"/>
              </w:rPr>
              <w:t xml:space="preserve"> in regions across the state</w:t>
            </w:r>
            <w:r w:rsidR="004652FA" w:rsidRPr="00914217">
              <w:rPr>
                <w:sz w:val="18"/>
                <w:szCs w:val="18"/>
              </w:rPr>
              <w:t xml:space="preserve"> to help</w:t>
            </w:r>
            <w:r w:rsidR="00914217" w:rsidRPr="00914217">
              <w:rPr>
                <w:sz w:val="18"/>
                <w:szCs w:val="18"/>
              </w:rPr>
              <w:t xml:space="preserve"> </w:t>
            </w:r>
            <w:r w:rsidR="00914217" w:rsidRPr="00914217">
              <w:rPr>
                <w:b/>
                <w:sz w:val="18"/>
                <w:szCs w:val="18"/>
                <w:u w:val="single"/>
              </w:rPr>
              <w:t>all</w:t>
            </w:r>
            <w:r w:rsidR="004652FA" w:rsidRPr="00914217">
              <w:rPr>
                <w:sz w:val="18"/>
                <w:szCs w:val="18"/>
              </w:rPr>
              <w:t xml:space="preserve"> students</w:t>
            </w:r>
            <w:r w:rsidR="00711FA4">
              <w:rPr>
                <w:sz w:val="18"/>
                <w:szCs w:val="18"/>
              </w:rPr>
              <w:t xml:space="preserve"> - </w:t>
            </w:r>
            <w:r w:rsidR="00711FA4" w:rsidRPr="00914217">
              <w:rPr>
                <w:sz w:val="18"/>
                <w:szCs w:val="18"/>
              </w:rPr>
              <w:t>beginning in middle school</w:t>
            </w:r>
            <w:r w:rsidR="00711FA4">
              <w:rPr>
                <w:sz w:val="18"/>
                <w:szCs w:val="18"/>
              </w:rPr>
              <w:t xml:space="preserve"> -</w:t>
            </w:r>
            <w:r w:rsidR="004652FA" w:rsidRPr="00914217">
              <w:rPr>
                <w:sz w:val="18"/>
                <w:szCs w:val="18"/>
              </w:rPr>
              <w:t xml:space="preserve"> make sound, well-informed decisions about course and pathway participation.</w:t>
            </w:r>
          </w:p>
          <w:p w:rsidR="00914217" w:rsidRDefault="002B6544" w:rsidP="00914217">
            <w:pPr>
              <w:pStyle w:val="ListParagraph"/>
              <w:numPr>
                <w:ilvl w:val="0"/>
                <w:numId w:val="38"/>
              </w:numPr>
              <w:ind w:left="342" w:hanging="342"/>
              <w:rPr>
                <w:sz w:val="18"/>
                <w:szCs w:val="18"/>
              </w:rPr>
            </w:pPr>
            <w:r>
              <w:rPr>
                <w:sz w:val="18"/>
                <w:szCs w:val="18"/>
              </w:rPr>
              <w:t>On-site and virtual/simulated w</w:t>
            </w:r>
            <w:r w:rsidR="00914217" w:rsidRPr="00914217">
              <w:rPr>
                <w:sz w:val="18"/>
                <w:szCs w:val="18"/>
              </w:rPr>
              <w:t xml:space="preserve">ork-based learning experiences </w:t>
            </w:r>
            <w:r w:rsidR="00D36A45">
              <w:rPr>
                <w:sz w:val="18"/>
                <w:szCs w:val="18"/>
              </w:rPr>
              <w:t xml:space="preserve">are </w:t>
            </w:r>
            <w:r w:rsidR="00914217" w:rsidRPr="00914217">
              <w:rPr>
                <w:sz w:val="18"/>
                <w:szCs w:val="18"/>
              </w:rPr>
              <w:t>an integral component of pathways aligned with</w:t>
            </w:r>
            <w:r w:rsidR="00D36A45">
              <w:rPr>
                <w:sz w:val="18"/>
                <w:szCs w:val="18"/>
              </w:rPr>
              <w:t xml:space="preserve"> </w:t>
            </w:r>
            <w:r>
              <w:rPr>
                <w:sz w:val="18"/>
                <w:szCs w:val="18"/>
              </w:rPr>
              <w:t>high-skill, high-demand</w:t>
            </w:r>
            <w:r w:rsidR="00D36A45">
              <w:rPr>
                <w:sz w:val="18"/>
                <w:szCs w:val="18"/>
              </w:rPr>
              <w:t xml:space="preserve"> industry</w:t>
            </w:r>
            <w:r w:rsidR="00914217" w:rsidRPr="00914217">
              <w:rPr>
                <w:sz w:val="18"/>
                <w:szCs w:val="18"/>
              </w:rPr>
              <w:t xml:space="preserve"> sector needs</w:t>
            </w:r>
            <w:r>
              <w:rPr>
                <w:sz w:val="18"/>
                <w:szCs w:val="18"/>
              </w:rPr>
              <w:t xml:space="preserve"> for </w:t>
            </w:r>
            <w:r w:rsidRPr="002B6544">
              <w:rPr>
                <w:b/>
                <w:sz w:val="18"/>
                <w:szCs w:val="18"/>
                <w:u w:val="single"/>
              </w:rPr>
              <w:t>all</w:t>
            </w:r>
            <w:r>
              <w:rPr>
                <w:sz w:val="18"/>
                <w:szCs w:val="18"/>
              </w:rPr>
              <w:t xml:space="preserve"> students</w:t>
            </w:r>
            <w:r w:rsidR="00914217" w:rsidRPr="00914217">
              <w:rPr>
                <w:sz w:val="18"/>
                <w:szCs w:val="18"/>
              </w:rPr>
              <w:t>.</w:t>
            </w:r>
          </w:p>
          <w:p w:rsidR="004652FA" w:rsidRDefault="00D36A45" w:rsidP="00914217">
            <w:pPr>
              <w:pStyle w:val="ListParagraph"/>
              <w:numPr>
                <w:ilvl w:val="0"/>
                <w:numId w:val="38"/>
              </w:numPr>
              <w:ind w:left="342" w:hanging="342"/>
              <w:rPr>
                <w:sz w:val="18"/>
                <w:szCs w:val="18"/>
              </w:rPr>
            </w:pPr>
            <w:r>
              <w:rPr>
                <w:sz w:val="18"/>
                <w:szCs w:val="18"/>
              </w:rPr>
              <w:t>Work-based learning opportunities</w:t>
            </w:r>
            <w:r w:rsidR="004652FA" w:rsidRPr="00914217">
              <w:rPr>
                <w:sz w:val="18"/>
                <w:szCs w:val="18"/>
              </w:rPr>
              <w:t xml:space="preserve"> progress from awareness and exploration to preparation and training to give students insight into the range of careers available and</w:t>
            </w:r>
            <w:r w:rsidR="00914217" w:rsidRPr="00914217">
              <w:rPr>
                <w:sz w:val="18"/>
                <w:szCs w:val="18"/>
              </w:rPr>
              <w:t xml:space="preserve"> associated</w:t>
            </w:r>
            <w:r w:rsidR="004652FA" w:rsidRPr="00914217">
              <w:rPr>
                <w:sz w:val="18"/>
                <w:szCs w:val="18"/>
              </w:rPr>
              <w:t xml:space="preserve"> entry requirements to help make informed choices about long-term goals.</w:t>
            </w:r>
          </w:p>
          <w:p w:rsidR="00711FA4" w:rsidRDefault="00711FA4" w:rsidP="00914217">
            <w:pPr>
              <w:pStyle w:val="ListParagraph"/>
              <w:numPr>
                <w:ilvl w:val="0"/>
                <w:numId w:val="38"/>
              </w:numPr>
              <w:ind w:left="342" w:hanging="342"/>
              <w:rPr>
                <w:sz w:val="18"/>
                <w:szCs w:val="18"/>
              </w:rPr>
            </w:pPr>
            <w:r>
              <w:rPr>
                <w:sz w:val="18"/>
                <w:szCs w:val="18"/>
              </w:rPr>
              <w:t>Work-based learning experiences include authentic assessments of the experience by employers.</w:t>
            </w:r>
          </w:p>
          <w:p w:rsidR="006814D4" w:rsidRPr="00914217" w:rsidRDefault="004652FA" w:rsidP="00914217">
            <w:pPr>
              <w:pStyle w:val="ListParagraph"/>
              <w:numPr>
                <w:ilvl w:val="0"/>
                <w:numId w:val="38"/>
              </w:numPr>
              <w:ind w:left="342" w:hanging="342"/>
              <w:rPr>
                <w:sz w:val="18"/>
                <w:szCs w:val="18"/>
              </w:rPr>
            </w:pPr>
            <w:r w:rsidRPr="00914217">
              <w:rPr>
                <w:sz w:val="18"/>
                <w:szCs w:val="18"/>
              </w:rPr>
              <w:t>T</w:t>
            </w:r>
            <w:r w:rsidR="00D36A45">
              <w:rPr>
                <w:sz w:val="18"/>
                <w:szCs w:val="18"/>
              </w:rPr>
              <w:t xml:space="preserve">here is strong </w:t>
            </w:r>
            <w:r w:rsidR="006814D4" w:rsidRPr="00914217">
              <w:rPr>
                <w:sz w:val="18"/>
                <w:szCs w:val="18"/>
              </w:rPr>
              <w:t xml:space="preserve">alignment between work-based learning opportunities, secondary curriculum, and prioritized </w:t>
            </w:r>
            <w:r w:rsidR="00D36A45">
              <w:rPr>
                <w:sz w:val="18"/>
                <w:szCs w:val="18"/>
              </w:rPr>
              <w:t xml:space="preserve">industry </w:t>
            </w:r>
            <w:r w:rsidR="006814D4" w:rsidRPr="00914217">
              <w:rPr>
                <w:sz w:val="18"/>
                <w:szCs w:val="18"/>
              </w:rPr>
              <w:t>sector need</w:t>
            </w:r>
            <w:r w:rsidRPr="00914217">
              <w:rPr>
                <w:sz w:val="18"/>
                <w:szCs w:val="18"/>
              </w:rPr>
              <w:t>s.</w:t>
            </w:r>
          </w:p>
          <w:p w:rsidR="00711FA4" w:rsidRPr="00FC03C5" w:rsidRDefault="00711FA4" w:rsidP="00053312">
            <w:pPr>
              <w:rPr>
                <w:b/>
                <w:sz w:val="8"/>
                <w:szCs w:val="8"/>
                <w:u w:val="single"/>
              </w:rPr>
            </w:pPr>
          </w:p>
          <w:p w:rsidR="006814D4" w:rsidRPr="003B6205" w:rsidRDefault="003A6578" w:rsidP="00053312">
            <w:pPr>
              <w:rPr>
                <w:b/>
                <w:sz w:val="18"/>
                <w:szCs w:val="18"/>
                <w:u w:val="single"/>
              </w:rPr>
            </w:pPr>
            <w:r>
              <w:rPr>
                <w:b/>
                <w:sz w:val="18"/>
                <w:szCs w:val="18"/>
                <w:u w:val="single"/>
              </w:rPr>
              <w:t>Targeted outcome 4</w:t>
            </w:r>
            <w:r w:rsidR="006814D4" w:rsidRPr="003B6205">
              <w:rPr>
                <w:b/>
                <w:sz w:val="18"/>
                <w:szCs w:val="18"/>
                <w:u w:val="single"/>
              </w:rPr>
              <w:t>c: Credentials have value</w:t>
            </w:r>
          </w:p>
          <w:p w:rsidR="006814D4" w:rsidRPr="003B6205" w:rsidRDefault="00D36A45" w:rsidP="00D36A45">
            <w:pPr>
              <w:pStyle w:val="ListParagraph"/>
              <w:numPr>
                <w:ilvl w:val="0"/>
                <w:numId w:val="18"/>
              </w:numPr>
              <w:spacing w:after="80"/>
              <w:ind w:left="384"/>
              <w:rPr>
                <w:b/>
                <w:sz w:val="20"/>
                <w:szCs w:val="20"/>
              </w:rPr>
            </w:pPr>
            <w:r>
              <w:rPr>
                <w:rFonts w:eastAsia="Times New Roman" w:cs="Arial"/>
                <w:sz w:val="18"/>
                <w:szCs w:val="18"/>
              </w:rPr>
              <w:t>A</w:t>
            </w:r>
            <w:r w:rsidR="00730469">
              <w:rPr>
                <w:rFonts w:eastAsia="Times New Roman" w:cs="Arial"/>
                <w:sz w:val="18"/>
                <w:szCs w:val="18"/>
              </w:rPr>
              <w:t xml:space="preserve"> cross-sector</w:t>
            </w:r>
            <w:r w:rsidR="006814D4" w:rsidRPr="003B6205">
              <w:rPr>
                <w:rFonts w:eastAsia="Times New Roman" w:cs="Arial"/>
                <w:sz w:val="18"/>
                <w:szCs w:val="18"/>
              </w:rPr>
              <w:t xml:space="preserve"> process</w:t>
            </w:r>
            <w:r w:rsidR="002B6544">
              <w:rPr>
                <w:rFonts w:eastAsia="Times New Roman" w:cs="Arial"/>
                <w:sz w:val="18"/>
                <w:szCs w:val="18"/>
              </w:rPr>
              <w:t xml:space="preserve"> </w:t>
            </w:r>
            <w:r w:rsidR="00083F54">
              <w:rPr>
                <w:rFonts w:eastAsia="Times New Roman" w:cs="Arial"/>
                <w:sz w:val="18"/>
                <w:szCs w:val="18"/>
              </w:rPr>
              <w:t>led</w:t>
            </w:r>
            <w:r w:rsidR="002B6544">
              <w:rPr>
                <w:rFonts w:eastAsia="Times New Roman" w:cs="Arial"/>
                <w:sz w:val="18"/>
                <w:szCs w:val="18"/>
              </w:rPr>
              <w:t xml:space="preserve"> by employers</w:t>
            </w:r>
            <w:r>
              <w:rPr>
                <w:rFonts w:eastAsia="Times New Roman" w:cs="Arial"/>
                <w:sz w:val="18"/>
                <w:szCs w:val="18"/>
              </w:rPr>
              <w:t xml:space="preserve"> is established and used</w:t>
            </w:r>
            <w:r w:rsidR="006814D4" w:rsidRPr="003B6205">
              <w:rPr>
                <w:rFonts w:eastAsia="Times New Roman" w:cs="Arial"/>
                <w:sz w:val="18"/>
                <w:szCs w:val="18"/>
              </w:rPr>
              <w:t xml:space="preserve"> to </w:t>
            </w:r>
            <w:r w:rsidR="002B6544">
              <w:rPr>
                <w:rFonts w:eastAsia="Times New Roman" w:cs="Arial"/>
                <w:sz w:val="18"/>
                <w:szCs w:val="18"/>
              </w:rPr>
              <w:t>identify industry credentials with labor market value</w:t>
            </w:r>
            <w:r w:rsidR="00204C49">
              <w:rPr>
                <w:rFonts w:eastAsia="Times New Roman" w:cs="Arial"/>
                <w:sz w:val="18"/>
                <w:szCs w:val="18"/>
              </w:rPr>
              <w:t xml:space="preserve"> </w:t>
            </w:r>
            <w:r w:rsidR="00083F54">
              <w:rPr>
                <w:rFonts w:eastAsia="Times New Roman" w:cs="Arial"/>
                <w:sz w:val="18"/>
                <w:szCs w:val="18"/>
              </w:rPr>
              <w:t>attained through</w:t>
            </w:r>
            <w:r w:rsidR="00204C49">
              <w:rPr>
                <w:rFonts w:eastAsia="Times New Roman" w:cs="Arial"/>
                <w:sz w:val="18"/>
                <w:szCs w:val="18"/>
              </w:rPr>
              <w:t xml:space="preserve"> pathways</w:t>
            </w:r>
            <w:r w:rsidR="004652FA">
              <w:rPr>
                <w:rFonts w:eastAsia="Times New Roman" w:cs="Arial"/>
                <w:sz w:val="18"/>
                <w:szCs w:val="18"/>
              </w:rPr>
              <w:t>.</w:t>
            </w:r>
          </w:p>
          <w:p w:rsidR="006814D4" w:rsidRPr="003B6205" w:rsidRDefault="00D36A45" w:rsidP="00053312">
            <w:pPr>
              <w:pStyle w:val="ListParagraph"/>
              <w:numPr>
                <w:ilvl w:val="0"/>
                <w:numId w:val="18"/>
              </w:numPr>
              <w:spacing w:before="80" w:after="80"/>
              <w:ind w:left="384"/>
              <w:rPr>
                <w:sz w:val="18"/>
                <w:szCs w:val="18"/>
              </w:rPr>
            </w:pPr>
            <w:r>
              <w:rPr>
                <w:rFonts w:cs="Calibri"/>
                <w:sz w:val="18"/>
                <w:szCs w:val="18"/>
              </w:rPr>
              <w:t>P</w:t>
            </w:r>
            <w:r w:rsidR="00204C49">
              <w:rPr>
                <w:rFonts w:cs="Calibri"/>
                <w:sz w:val="18"/>
                <w:szCs w:val="18"/>
              </w:rPr>
              <w:t>athway completers earn p</w:t>
            </w:r>
            <w:r w:rsidR="004652FA">
              <w:rPr>
                <w:rFonts w:cs="Calibri"/>
                <w:sz w:val="18"/>
                <w:szCs w:val="18"/>
              </w:rPr>
              <w:t>ostsecondary degrees and industry-recognized credentials</w:t>
            </w:r>
            <w:r w:rsidR="006814D4" w:rsidRPr="003B6205">
              <w:rPr>
                <w:rFonts w:cs="Calibri"/>
                <w:sz w:val="18"/>
                <w:szCs w:val="18"/>
              </w:rPr>
              <w:t xml:space="preserve"> </w:t>
            </w:r>
            <w:r w:rsidR="00204C49">
              <w:rPr>
                <w:rFonts w:cs="Calibri"/>
                <w:sz w:val="18"/>
                <w:szCs w:val="18"/>
              </w:rPr>
              <w:t>that</w:t>
            </w:r>
            <w:r w:rsidR="006814D4" w:rsidRPr="003B6205">
              <w:rPr>
                <w:rFonts w:cs="Calibri"/>
                <w:sz w:val="18"/>
                <w:szCs w:val="18"/>
              </w:rPr>
              <w:t xml:space="preserve"> are “stackable” and articulate to progressively higher-level credenti</w:t>
            </w:r>
            <w:r w:rsidR="004652FA">
              <w:rPr>
                <w:rFonts w:cs="Calibri"/>
                <w:sz w:val="18"/>
                <w:szCs w:val="18"/>
              </w:rPr>
              <w:t>als, certifications, or degrees.</w:t>
            </w:r>
          </w:p>
          <w:p w:rsidR="006814D4" w:rsidRPr="003B6205" w:rsidRDefault="00D36A45" w:rsidP="00053312">
            <w:pPr>
              <w:pStyle w:val="ListParagraph"/>
              <w:numPr>
                <w:ilvl w:val="0"/>
                <w:numId w:val="18"/>
              </w:numPr>
              <w:spacing w:before="80" w:after="80"/>
              <w:ind w:left="384"/>
              <w:rPr>
                <w:b/>
                <w:sz w:val="20"/>
                <w:szCs w:val="20"/>
              </w:rPr>
            </w:pPr>
            <w:r>
              <w:rPr>
                <w:sz w:val="18"/>
                <w:szCs w:val="18"/>
              </w:rPr>
              <w:t>S</w:t>
            </w:r>
            <w:r w:rsidR="006814D4" w:rsidRPr="003B6205">
              <w:rPr>
                <w:sz w:val="18"/>
                <w:szCs w:val="18"/>
              </w:rPr>
              <w:t xml:space="preserve">econdary students </w:t>
            </w:r>
            <w:r>
              <w:rPr>
                <w:sz w:val="18"/>
                <w:szCs w:val="18"/>
              </w:rPr>
              <w:t>have</w:t>
            </w:r>
            <w:r w:rsidR="006814D4" w:rsidRPr="003B6205">
              <w:rPr>
                <w:sz w:val="18"/>
                <w:szCs w:val="18"/>
              </w:rPr>
              <w:t xml:space="preserve"> acce</w:t>
            </w:r>
            <w:r w:rsidR="008C77C0">
              <w:rPr>
                <w:sz w:val="18"/>
                <w:szCs w:val="18"/>
              </w:rPr>
              <w:t>ss to college coursework (</w:t>
            </w:r>
            <w:r w:rsidR="006814D4" w:rsidRPr="003B6205">
              <w:rPr>
                <w:sz w:val="18"/>
                <w:szCs w:val="18"/>
              </w:rPr>
              <w:t>dual enrollment</w:t>
            </w:r>
            <w:r w:rsidR="008C77C0">
              <w:rPr>
                <w:sz w:val="18"/>
                <w:szCs w:val="18"/>
              </w:rPr>
              <w:t>)</w:t>
            </w:r>
            <w:r w:rsidR="006814D4" w:rsidRPr="003B6205">
              <w:rPr>
                <w:sz w:val="18"/>
                <w:szCs w:val="18"/>
              </w:rPr>
              <w:t xml:space="preserve"> </w:t>
            </w:r>
            <w:r w:rsidR="00FC03C5">
              <w:rPr>
                <w:sz w:val="18"/>
                <w:szCs w:val="18"/>
              </w:rPr>
              <w:t>as part of</w:t>
            </w:r>
            <w:r w:rsidR="004652FA">
              <w:rPr>
                <w:sz w:val="18"/>
                <w:szCs w:val="18"/>
              </w:rPr>
              <w:t xml:space="preserve"> pathways</w:t>
            </w:r>
            <w:r w:rsidR="006814D4" w:rsidRPr="003B6205">
              <w:rPr>
                <w:sz w:val="18"/>
                <w:szCs w:val="18"/>
              </w:rPr>
              <w:t xml:space="preserve"> to earn credit</w:t>
            </w:r>
            <w:r w:rsidR="004B141D">
              <w:rPr>
                <w:sz w:val="18"/>
                <w:szCs w:val="18"/>
              </w:rPr>
              <w:t xml:space="preserve"> toward degrees with labor market value.</w:t>
            </w:r>
          </w:p>
          <w:p w:rsidR="006814D4" w:rsidRPr="003B6205" w:rsidRDefault="00D36A45" w:rsidP="00FC03C5">
            <w:pPr>
              <w:pStyle w:val="ListParagraph"/>
              <w:numPr>
                <w:ilvl w:val="0"/>
                <w:numId w:val="18"/>
              </w:numPr>
              <w:spacing w:before="80"/>
              <w:ind w:left="384"/>
              <w:rPr>
                <w:sz w:val="18"/>
                <w:szCs w:val="18"/>
              </w:rPr>
            </w:pPr>
            <w:r>
              <w:rPr>
                <w:sz w:val="18"/>
                <w:szCs w:val="18"/>
              </w:rPr>
              <w:t>S</w:t>
            </w:r>
            <w:r w:rsidR="006814D4" w:rsidRPr="003B6205">
              <w:rPr>
                <w:sz w:val="18"/>
                <w:szCs w:val="18"/>
              </w:rPr>
              <w:t xml:space="preserve">ystemic articulation agreements between secondary and postsecondary </w:t>
            </w:r>
            <w:r>
              <w:rPr>
                <w:sz w:val="18"/>
                <w:szCs w:val="18"/>
              </w:rPr>
              <w:t>are in place</w:t>
            </w:r>
            <w:r w:rsidR="006814D4" w:rsidRPr="003B6205">
              <w:rPr>
                <w:sz w:val="18"/>
                <w:szCs w:val="18"/>
              </w:rPr>
              <w:t xml:space="preserve"> to award credit to high school students who complete college coursework in priority sectors</w:t>
            </w:r>
            <w:r w:rsidR="004652FA">
              <w:rPr>
                <w:sz w:val="18"/>
                <w:szCs w:val="18"/>
              </w:rPr>
              <w:t>.</w:t>
            </w:r>
          </w:p>
        </w:tc>
      </w:tr>
    </w:tbl>
    <w:p w:rsidR="006814D4" w:rsidRPr="00782510" w:rsidRDefault="006814D4" w:rsidP="006814D4">
      <w:pPr>
        <w:spacing w:after="0"/>
        <w:rPr>
          <w:sz w:val="8"/>
          <w:szCs w:val="8"/>
        </w:rPr>
      </w:pPr>
    </w:p>
    <w:tbl>
      <w:tblPr>
        <w:tblStyle w:val="TableGrid"/>
        <w:tblW w:w="14688" w:type="dxa"/>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tblPr>
      <w:tblGrid>
        <w:gridCol w:w="1638"/>
        <w:gridCol w:w="780"/>
        <w:gridCol w:w="30"/>
        <w:gridCol w:w="630"/>
        <w:gridCol w:w="180"/>
        <w:gridCol w:w="810"/>
        <w:gridCol w:w="48"/>
        <w:gridCol w:w="762"/>
        <w:gridCol w:w="18"/>
        <w:gridCol w:w="1602"/>
        <w:gridCol w:w="36"/>
        <w:gridCol w:w="770"/>
        <w:gridCol w:w="806"/>
        <w:gridCol w:w="806"/>
        <w:gridCol w:w="36"/>
        <w:gridCol w:w="770"/>
        <w:gridCol w:w="70"/>
        <w:gridCol w:w="1566"/>
        <w:gridCol w:w="12"/>
        <w:gridCol w:w="794"/>
        <w:gridCol w:w="806"/>
        <w:gridCol w:w="814"/>
        <w:gridCol w:w="904"/>
      </w:tblGrid>
      <w:tr w:rsidR="006814D4" w:rsidTr="00364C8A">
        <w:tc>
          <w:tcPr>
            <w:tcW w:w="4878" w:type="dxa"/>
            <w:gridSpan w:val="8"/>
            <w:tcBorders>
              <w:right w:val="nil"/>
            </w:tcBorders>
            <w:shd w:val="clear" w:color="auto" w:fill="F2F2F2" w:themeFill="background1" w:themeFillShade="F2"/>
          </w:tcPr>
          <w:p w:rsidR="006814D4" w:rsidRPr="00462EC2" w:rsidRDefault="006814D4" w:rsidP="00053312">
            <w:pPr>
              <w:jc w:val="center"/>
              <w:rPr>
                <w:b/>
                <w:sz w:val="20"/>
                <w:szCs w:val="20"/>
              </w:rPr>
            </w:pPr>
          </w:p>
        </w:tc>
        <w:tc>
          <w:tcPr>
            <w:tcW w:w="4844" w:type="dxa"/>
            <w:gridSpan w:val="8"/>
            <w:tcBorders>
              <w:left w:val="nil"/>
              <w:right w:val="nil"/>
            </w:tcBorders>
            <w:shd w:val="clear" w:color="auto" w:fill="F2F2F2" w:themeFill="background1" w:themeFillShade="F2"/>
          </w:tcPr>
          <w:p w:rsidR="006814D4" w:rsidRPr="00462EC2" w:rsidRDefault="006814D4" w:rsidP="00053312">
            <w:pPr>
              <w:jc w:val="center"/>
              <w:rPr>
                <w:b/>
                <w:sz w:val="20"/>
                <w:szCs w:val="20"/>
              </w:rPr>
            </w:pPr>
            <w:r w:rsidRPr="00462EC2">
              <w:rPr>
                <w:b/>
                <w:sz w:val="20"/>
                <w:szCs w:val="20"/>
              </w:rPr>
              <w:t>Current Status</w:t>
            </w:r>
          </w:p>
        </w:tc>
        <w:tc>
          <w:tcPr>
            <w:tcW w:w="4966" w:type="dxa"/>
            <w:gridSpan w:val="7"/>
            <w:tcBorders>
              <w:left w:val="nil"/>
              <w:right w:val="single" w:sz="8" w:space="0" w:color="auto"/>
            </w:tcBorders>
            <w:shd w:val="clear" w:color="auto" w:fill="F2F2F2" w:themeFill="background1" w:themeFillShade="F2"/>
          </w:tcPr>
          <w:p w:rsidR="006814D4" w:rsidRPr="00462EC2" w:rsidRDefault="006814D4" w:rsidP="00053312">
            <w:pPr>
              <w:jc w:val="center"/>
              <w:rPr>
                <w:b/>
                <w:sz w:val="20"/>
                <w:szCs w:val="20"/>
              </w:rPr>
            </w:pPr>
          </w:p>
        </w:tc>
      </w:tr>
      <w:tr w:rsidR="006814D4" w:rsidTr="00364C8A">
        <w:tc>
          <w:tcPr>
            <w:tcW w:w="1638" w:type="dxa"/>
            <w:tcBorders>
              <w:right w:val="nil"/>
            </w:tcBorders>
            <w:shd w:val="clear" w:color="auto" w:fill="auto"/>
          </w:tcPr>
          <w:p w:rsidR="006814D4" w:rsidRPr="00462EC2" w:rsidRDefault="004B141D" w:rsidP="00053312">
            <w:pPr>
              <w:spacing w:before="40" w:after="40"/>
              <w:jc w:val="center"/>
              <w:rPr>
                <w:sz w:val="20"/>
                <w:szCs w:val="20"/>
              </w:rPr>
            </w:pPr>
            <w:r>
              <w:rPr>
                <w:sz w:val="20"/>
                <w:szCs w:val="20"/>
              </w:rPr>
              <w:t>Outcome 4</w:t>
            </w:r>
            <w:r w:rsidR="006814D4" w:rsidRPr="00462EC2">
              <w:rPr>
                <w:sz w:val="20"/>
                <w:szCs w:val="20"/>
              </w:rPr>
              <w:t>a:</w:t>
            </w:r>
          </w:p>
        </w:tc>
        <w:tc>
          <w:tcPr>
            <w:tcW w:w="810" w:type="dxa"/>
            <w:gridSpan w:val="2"/>
            <w:tcBorders>
              <w:left w:val="nil"/>
              <w:right w:val="nil"/>
            </w:tcBorders>
            <w:shd w:val="clear" w:color="auto" w:fill="auto"/>
            <w:vAlign w:val="center"/>
          </w:tcPr>
          <w:p w:rsidR="006814D4" w:rsidRPr="00462EC2" w:rsidRDefault="006814D4" w:rsidP="00053312">
            <w:pPr>
              <w:jc w:val="center"/>
              <w:rPr>
                <w:sz w:val="20"/>
                <w:szCs w:val="20"/>
              </w:rPr>
            </w:pPr>
            <w:r w:rsidRPr="00462EC2">
              <w:rPr>
                <w:sz w:val="20"/>
                <w:szCs w:val="20"/>
              </w:rPr>
              <w:t>□ 1</w:t>
            </w:r>
          </w:p>
        </w:tc>
        <w:tc>
          <w:tcPr>
            <w:tcW w:w="810" w:type="dxa"/>
            <w:gridSpan w:val="2"/>
            <w:tcBorders>
              <w:left w:val="nil"/>
              <w:right w:val="nil"/>
            </w:tcBorders>
            <w:shd w:val="clear" w:color="auto" w:fill="auto"/>
            <w:vAlign w:val="center"/>
          </w:tcPr>
          <w:p w:rsidR="006814D4" w:rsidRPr="00462EC2" w:rsidRDefault="006814D4" w:rsidP="00053312">
            <w:pPr>
              <w:jc w:val="center"/>
              <w:rPr>
                <w:sz w:val="20"/>
                <w:szCs w:val="20"/>
              </w:rPr>
            </w:pPr>
            <w:r w:rsidRPr="00462EC2">
              <w:rPr>
                <w:sz w:val="20"/>
                <w:szCs w:val="20"/>
              </w:rPr>
              <w:t>□ 2</w:t>
            </w:r>
          </w:p>
        </w:tc>
        <w:tc>
          <w:tcPr>
            <w:tcW w:w="810" w:type="dxa"/>
            <w:tcBorders>
              <w:left w:val="nil"/>
              <w:right w:val="nil"/>
            </w:tcBorders>
            <w:shd w:val="clear" w:color="auto" w:fill="auto"/>
            <w:vAlign w:val="center"/>
          </w:tcPr>
          <w:p w:rsidR="006814D4" w:rsidRPr="00462EC2" w:rsidRDefault="006814D4" w:rsidP="00053312">
            <w:pPr>
              <w:spacing w:before="40" w:after="40"/>
              <w:jc w:val="center"/>
              <w:rPr>
                <w:sz w:val="20"/>
                <w:szCs w:val="20"/>
              </w:rPr>
            </w:pPr>
            <w:r w:rsidRPr="00462EC2">
              <w:rPr>
                <w:sz w:val="20"/>
                <w:szCs w:val="20"/>
              </w:rPr>
              <w:t>□ 3</w:t>
            </w:r>
          </w:p>
        </w:tc>
        <w:tc>
          <w:tcPr>
            <w:tcW w:w="810" w:type="dxa"/>
            <w:gridSpan w:val="2"/>
            <w:tcBorders>
              <w:left w:val="nil"/>
            </w:tcBorders>
            <w:shd w:val="clear" w:color="auto" w:fill="auto"/>
            <w:vAlign w:val="center"/>
          </w:tcPr>
          <w:p w:rsidR="006814D4" w:rsidRPr="00462EC2" w:rsidRDefault="006814D4" w:rsidP="00053312">
            <w:pPr>
              <w:spacing w:before="40" w:after="40"/>
              <w:jc w:val="center"/>
              <w:rPr>
                <w:sz w:val="20"/>
                <w:szCs w:val="20"/>
              </w:rPr>
            </w:pPr>
            <w:r w:rsidRPr="00462EC2">
              <w:rPr>
                <w:sz w:val="20"/>
                <w:szCs w:val="20"/>
              </w:rPr>
              <w:t>□ 4</w:t>
            </w:r>
          </w:p>
        </w:tc>
        <w:tc>
          <w:tcPr>
            <w:tcW w:w="1620" w:type="dxa"/>
            <w:gridSpan w:val="2"/>
            <w:tcBorders>
              <w:right w:val="nil"/>
            </w:tcBorders>
            <w:shd w:val="clear" w:color="auto" w:fill="auto"/>
          </w:tcPr>
          <w:p w:rsidR="006814D4" w:rsidRPr="00462EC2" w:rsidRDefault="004B141D" w:rsidP="00053312">
            <w:pPr>
              <w:spacing w:before="40" w:after="40"/>
              <w:jc w:val="center"/>
              <w:rPr>
                <w:sz w:val="20"/>
                <w:szCs w:val="20"/>
              </w:rPr>
            </w:pPr>
            <w:r>
              <w:rPr>
                <w:sz w:val="20"/>
                <w:szCs w:val="20"/>
              </w:rPr>
              <w:t>Outcome 4</w:t>
            </w:r>
            <w:r w:rsidR="006814D4" w:rsidRPr="00462EC2">
              <w:rPr>
                <w:sz w:val="20"/>
                <w:szCs w:val="20"/>
              </w:rPr>
              <w:t>b:</w:t>
            </w:r>
          </w:p>
        </w:tc>
        <w:tc>
          <w:tcPr>
            <w:tcW w:w="806" w:type="dxa"/>
            <w:gridSpan w:val="2"/>
            <w:tcBorders>
              <w:left w:val="nil"/>
              <w:right w:val="nil"/>
            </w:tcBorders>
            <w:shd w:val="clear" w:color="auto" w:fill="auto"/>
            <w:vAlign w:val="center"/>
          </w:tcPr>
          <w:p w:rsidR="006814D4" w:rsidRPr="00462EC2" w:rsidRDefault="006814D4" w:rsidP="00053312">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6814D4" w:rsidRPr="00462EC2" w:rsidRDefault="006814D4" w:rsidP="00053312">
            <w:pPr>
              <w:jc w:val="center"/>
              <w:rPr>
                <w:sz w:val="20"/>
                <w:szCs w:val="20"/>
              </w:rPr>
            </w:pPr>
            <w:r w:rsidRPr="00462EC2">
              <w:rPr>
                <w:sz w:val="20"/>
                <w:szCs w:val="20"/>
              </w:rPr>
              <w:t>□ 2</w:t>
            </w:r>
          </w:p>
        </w:tc>
        <w:tc>
          <w:tcPr>
            <w:tcW w:w="806" w:type="dxa"/>
            <w:tcBorders>
              <w:left w:val="nil"/>
              <w:right w:val="nil"/>
            </w:tcBorders>
            <w:shd w:val="clear" w:color="auto" w:fill="auto"/>
            <w:vAlign w:val="center"/>
          </w:tcPr>
          <w:p w:rsidR="006814D4" w:rsidRPr="00462EC2" w:rsidRDefault="006814D4" w:rsidP="00053312">
            <w:pPr>
              <w:spacing w:before="40" w:after="40"/>
              <w:jc w:val="center"/>
              <w:rPr>
                <w:sz w:val="20"/>
                <w:szCs w:val="20"/>
              </w:rPr>
            </w:pPr>
            <w:r w:rsidRPr="00462EC2">
              <w:rPr>
                <w:sz w:val="20"/>
                <w:szCs w:val="20"/>
              </w:rPr>
              <w:t>□ 3</w:t>
            </w:r>
          </w:p>
        </w:tc>
        <w:tc>
          <w:tcPr>
            <w:tcW w:w="806" w:type="dxa"/>
            <w:gridSpan w:val="2"/>
            <w:tcBorders>
              <w:left w:val="nil"/>
            </w:tcBorders>
            <w:shd w:val="clear" w:color="auto" w:fill="auto"/>
            <w:vAlign w:val="center"/>
          </w:tcPr>
          <w:p w:rsidR="006814D4" w:rsidRPr="00462EC2" w:rsidRDefault="006814D4" w:rsidP="00053312">
            <w:pPr>
              <w:spacing w:before="40" w:after="40"/>
              <w:jc w:val="center"/>
              <w:rPr>
                <w:sz w:val="20"/>
                <w:szCs w:val="20"/>
              </w:rPr>
            </w:pPr>
            <w:r w:rsidRPr="00462EC2">
              <w:rPr>
                <w:sz w:val="20"/>
                <w:szCs w:val="20"/>
              </w:rPr>
              <w:t>□ 4</w:t>
            </w:r>
          </w:p>
        </w:tc>
        <w:tc>
          <w:tcPr>
            <w:tcW w:w="1636" w:type="dxa"/>
            <w:gridSpan w:val="2"/>
            <w:tcBorders>
              <w:right w:val="nil"/>
            </w:tcBorders>
            <w:shd w:val="clear" w:color="auto" w:fill="auto"/>
          </w:tcPr>
          <w:p w:rsidR="006814D4" w:rsidRPr="00462EC2" w:rsidRDefault="004B141D" w:rsidP="00053312">
            <w:pPr>
              <w:spacing w:before="40" w:after="40"/>
              <w:jc w:val="center"/>
              <w:rPr>
                <w:sz w:val="20"/>
                <w:szCs w:val="20"/>
              </w:rPr>
            </w:pPr>
            <w:r>
              <w:rPr>
                <w:sz w:val="20"/>
                <w:szCs w:val="20"/>
              </w:rPr>
              <w:t>Outcome 4</w:t>
            </w:r>
            <w:r w:rsidR="006814D4" w:rsidRPr="00462EC2">
              <w:rPr>
                <w:sz w:val="20"/>
                <w:szCs w:val="20"/>
              </w:rPr>
              <w:t>c:</w:t>
            </w:r>
          </w:p>
        </w:tc>
        <w:tc>
          <w:tcPr>
            <w:tcW w:w="806" w:type="dxa"/>
            <w:gridSpan w:val="2"/>
            <w:tcBorders>
              <w:left w:val="nil"/>
              <w:right w:val="nil"/>
            </w:tcBorders>
            <w:shd w:val="clear" w:color="auto" w:fill="auto"/>
            <w:vAlign w:val="center"/>
          </w:tcPr>
          <w:p w:rsidR="006814D4" w:rsidRPr="00462EC2" w:rsidRDefault="006814D4" w:rsidP="00053312">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6814D4" w:rsidRPr="00462EC2" w:rsidRDefault="006814D4" w:rsidP="00053312">
            <w:pPr>
              <w:jc w:val="center"/>
              <w:rPr>
                <w:sz w:val="20"/>
                <w:szCs w:val="20"/>
              </w:rPr>
            </w:pPr>
            <w:r w:rsidRPr="00462EC2">
              <w:rPr>
                <w:sz w:val="20"/>
                <w:szCs w:val="20"/>
              </w:rPr>
              <w:t>□ 2</w:t>
            </w:r>
          </w:p>
        </w:tc>
        <w:tc>
          <w:tcPr>
            <w:tcW w:w="814" w:type="dxa"/>
            <w:tcBorders>
              <w:left w:val="nil"/>
              <w:right w:val="nil"/>
            </w:tcBorders>
            <w:shd w:val="clear" w:color="auto" w:fill="auto"/>
            <w:vAlign w:val="center"/>
          </w:tcPr>
          <w:p w:rsidR="006814D4" w:rsidRPr="00462EC2" w:rsidRDefault="006814D4" w:rsidP="00053312">
            <w:pPr>
              <w:spacing w:before="40" w:after="40"/>
              <w:jc w:val="center"/>
              <w:rPr>
                <w:sz w:val="20"/>
                <w:szCs w:val="20"/>
              </w:rPr>
            </w:pPr>
            <w:r w:rsidRPr="00462EC2">
              <w:rPr>
                <w:sz w:val="20"/>
                <w:szCs w:val="20"/>
              </w:rPr>
              <w:t>□ 3</w:t>
            </w:r>
          </w:p>
        </w:tc>
        <w:tc>
          <w:tcPr>
            <w:tcW w:w="904" w:type="dxa"/>
            <w:tcBorders>
              <w:left w:val="nil"/>
              <w:right w:val="single" w:sz="8" w:space="0" w:color="auto"/>
            </w:tcBorders>
            <w:shd w:val="clear" w:color="auto" w:fill="auto"/>
          </w:tcPr>
          <w:p w:rsidR="006814D4" w:rsidRPr="00462EC2" w:rsidRDefault="006814D4" w:rsidP="00053312">
            <w:pPr>
              <w:spacing w:before="40" w:after="40"/>
              <w:jc w:val="center"/>
              <w:rPr>
                <w:sz w:val="20"/>
                <w:szCs w:val="20"/>
              </w:rPr>
            </w:pPr>
            <w:r w:rsidRPr="00462EC2">
              <w:rPr>
                <w:sz w:val="20"/>
                <w:szCs w:val="20"/>
              </w:rPr>
              <w:t>□ 4</w:t>
            </w:r>
          </w:p>
        </w:tc>
      </w:tr>
      <w:tr w:rsidR="006814D4" w:rsidTr="00364C8A">
        <w:tc>
          <w:tcPr>
            <w:tcW w:w="14688" w:type="dxa"/>
            <w:gridSpan w:val="23"/>
            <w:tcBorders>
              <w:right w:val="single" w:sz="8" w:space="0" w:color="auto"/>
            </w:tcBorders>
            <w:shd w:val="clear" w:color="auto" w:fill="auto"/>
          </w:tcPr>
          <w:p w:rsidR="006814D4" w:rsidRPr="00462EC2" w:rsidRDefault="006814D4" w:rsidP="00053312">
            <w:pPr>
              <w:spacing w:before="40" w:after="40"/>
              <w:jc w:val="center"/>
              <w:rPr>
                <w:sz w:val="18"/>
                <w:szCs w:val="18"/>
              </w:rPr>
            </w:pPr>
            <w:r w:rsidRPr="00462EC2">
              <w:rPr>
                <w:b/>
                <w:sz w:val="18"/>
                <w:szCs w:val="18"/>
              </w:rPr>
              <w:t>1 = Limited Progress</w:t>
            </w:r>
            <w:r w:rsidRPr="00462EC2">
              <w:rPr>
                <w:sz w:val="18"/>
                <w:szCs w:val="18"/>
              </w:rPr>
              <w:t>: This outcome is not yet a priority within the state.  There is very little activity and no significant effort to address this outcome yet.</w:t>
            </w:r>
          </w:p>
          <w:p w:rsidR="006814D4" w:rsidRPr="00462EC2" w:rsidRDefault="006814D4" w:rsidP="00053312">
            <w:pPr>
              <w:spacing w:before="40" w:after="40"/>
              <w:jc w:val="center"/>
              <w:rPr>
                <w:sz w:val="18"/>
                <w:szCs w:val="18"/>
              </w:rPr>
            </w:pPr>
            <w:r w:rsidRPr="00462EC2">
              <w:rPr>
                <w:b/>
                <w:sz w:val="18"/>
                <w:szCs w:val="18"/>
              </w:rPr>
              <w:t>2 = Emerging Practice</w:t>
            </w:r>
            <w:r w:rsidRPr="00462EC2">
              <w:rPr>
                <w:sz w:val="18"/>
                <w:szCs w:val="18"/>
              </w:rPr>
              <w:t xml:space="preserve">: This outcome is becoming a priority for the state.  Early work has been done within the state to lay a foundation to reach this outcome.  </w:t>
            </w:r>
          </w:p>
          <w:p w:rsidR="006814D4" w:rsidRPr="00462EC2" w:rsidRDefault="006814D4" w:rsidP="00053312">
            <w:pPr>
              <w:spacing w:before="40" w:after="40"/>
              <w:jc w:val="center"/>
              <w:rPr>
                <w:sz w:val="18"/>
                <w:szCs w:val="18"/>
              </w:rPr>
            </w:pPr>
            <w:r w:rsidRPr="00462EC2">
              <w:rPr>
                <w:b/>
                <w:sz w:val="18"/>
                <w:szCs w:val="18"/>
              </w:rPr>
              <w:t>3 =Established Practice</w:t>
            </w:r>
            <w:r w:rsidRPr="00462EC2">
              <w:rPr>
                <w:sz w:val="18"/>
                <w:szCs w:val="18"/>
              </w:rPr>
              <w:t>: This outcome is a priority for the state.  Policies have been adopted and work is being implemented across the state that can be strengthened and scaled.</w:t>
            </w:r>
          </w:p>
          <w:p w:rsidR="006814D4" w:rsidRPr="00462EC2" w:rsidRDefault="006814D4" w:rsidP="00053312">
            <w:pPr>
              <w:spacing w:before="40" w:after="40"/>
              <w:jc w:val="center"/>
              <w:rPr>
                <w:b/>
                <w:sz w:val="20"/>
                <w:szCs w:val="20"/>
                <w:u w:val="single"/>
              </w:rPr>
            </w:pPr>
            <w:r w:rsidRPr="00462EC2">
              <w:rPr>
                <w:b/>
                <w:sz w:val="18"/>
                <w:szCs w:val="18"/>
              </w:rPr>
              <w:t>4 = Sustained Practice</w:t>
            </w:r>
            <w:r w:rsidRPr="00462EC2">
              <w:rPr>
                <w:sz w:val="18"/>
                <w:szCs w:val="18"/>
              </w:rPr>
              <w:t>: The state has fully met this outcome.  Policies have taken root; programs have been scaled; systems are sustainable; and no major work is needed.</w:t>
            </w:r>
          </w:p>
        </w:tc>
      </w:tr>
      <w:tr w:rsidR="00FC03C5" w:rsidTr="00A1421E">
        <w:tc>
          <w:tcPr>
            <w:tcW w:w="4896" w:type="dxa"/>
            <w:gridSpan w:val="9"/>
            <w:tcBorders>
              <w:right w:val="single" w:sz="8" w:space="0" w:color="auto"/>
            </w:tcBorders>
            <w:shd w:val="clear" w:color="auto" w:fill="auto"/>
          </w:tcPr>
          <w:p w:rsidR="00FC03C5" w:rsidRPr="00A07192" w:rsidRDefault="00FC03C5" w:rsidP="00FC03C5">
            <w:pPr>
              <w:spacing w:before="40" w:after="40"/>
              <w:jc w:val="center"/>
              <w:rPr>
                <w:b/>
                <w:sz w:val="18"/>
                <w:szCs w:val="18"/>
                <w:u w:val="single"/>
              </w:rPr>
            </w:pPr>
            <w:r>
              <w:rPr>
                <w:b/>
                <w:sz w:val="18"/>
                <w:szCs w:val="18"/>
                <w:u w:val="single"/>
              </w:rPr>
              <w:t>Evidence for Ratings Above:</w:t>
            </w:r>
          </w:p>
          <w:p w:rsidR="00FC03C5" w:rsidRPr="00C57918" w:rsidRDefault="00FC03C5" w:rsidP="00053312">
            <w:pPr>
              <w:spacing w:before="40" w:after="40"/>
              <w:rPr>
                <w:sz w:val="18"/>
                <w:szCs w:val="18"/>
              </w:rPr>
            </w:pPr>
          </w:p>
          <w:p w:rsidR="00FC03C5" w:rsidRDefault="00FC03C5" w:rsidP="00053312">
            <w:pPr>
              <w:spacing w:before="40" w:after="40"/>
              <w:rPr>
                <w:sz w:val="18"/>
                <w:szCs w:val="18"/>
              </w:rPr>
            </w:pPr>
          </w:p>
          <w:p w:rsidR="00FC03C5" w:rsidRDefault="00FC03C5" w:rsidP="00053312">
            <w:pPr>
              <w:spacing w:before="40" w:after="40"/>
              <w:rPr>
                <w:sz w:val="18"/>
                <w:szCs w:val="18"/>
              </w:rPr>
            </w:pPr>
          </w:p>
          <w:p w:rsidR="00FC03C5" w:rsidRDefault="00FC03C5" w:rsidP="00053312">
            <w:pPr>
              <w:spacing w:before="40" w:after="40"/>
              <w:rPr>
                <w:sz w:val="18"/>
                <w:szCs w:val="18"/>
              </w:rPr>
            </w:pPr>
          </w:p>
          <w:p w:rsidR="00FC03C5" w:rsidRDefault="00FC03C5" w:rsidP="00053312">
            <w:pPr>
              <w:spacing w:before="40" w:after="40"/>
              <w:rPr>
                <w:sz w:val="18"/>
                <w:szCs w:val="18"/>
              </w:rPr>
            </w:pPr>
          </w:p>
        </w:tc>
        <w:tc>
          <w:tcPr>
            <w:tcW w:w="4896" w:type="dxa"/>
            <w:gridSpan w:val="8"/>
            <w:tcBorders>
              <w:right w:val="single" w:sz="8" w:space="0" w:color="auto"/>
            </w:tcBorders>
            <w:shd w:val="clear" w:color="auto" w:fill="auto"/>
          </w:tcPr>
          <w:p w:rsidR="00FC03C5" w:rsidRDefault="00FC03C5" w:rsidP="00FC03C5">
            <w:pPr>
              <w:spacing w:before="40" w:after="40"/>
              <w:jc w:val="center"/>
              <w:rPr>
                <w:b/>
                <w:sz w:val="18"/>
                <w:szCs w:val="18"/>
              </w:rPr>
            </w:pPr>
            <w:r>
              <w:rPr>
                <w:b/>
                <w:sz w:val="18"/>
                <w:szCs w:val="18"/>
                <w:u w:val="single"/>
              </w:rPr>
              <w:t>Key Challenges and G</w:t>
            </w:r>
            <w:r w:rsidRPr="00C57918">
              <w:rPr>
                <w:b/>
                <w:sz w:val="18"/>
                <w:szCs w:val="18"/>
                <w:u w:val="single"/>
              </w:rPr>
              <w:t xml:space="preserve">aps for Objective </w:t>
            </w:r>
            <w:r>
              <w:rPr>
                <w:b/>
                <w:sz w:val="18"/>
                <w:szCs w:val="18"/>
                <w:u w:val="single"/>
              </w:rPr>
              <w:t>4</w:t>
            </w:r>
            <w:r>
              <w:rPr>
                <w:b/>
                <w:sz w:val="18"/>
                <w:szCs w:val="18"/>
              </w:rPr>
              <w:t>:</w:t>
            </w:r>
          </w:p>
          <w:p w:rsidR="00FC03C5" w:rsidRPr="00C57918" w:rsidRDefault="00FC03C5" w:rsidP="00FC03C5">
            <w:pPr>
              <w:spacing w:before="40" w:after="40"/>
              <w:rPr>
                <w:i/>
                <w:sz w:val="18"/>
                <w:szCs w:val="18"/>
              </w:rPr>
            </w:pPr>
            <w:r w:rsidRPr="00C57918">
              <w:rPr>
                <w:i/>
                <w:sz w:val="18"/>
                <w:szCs w:val="18"/>
              </w:rPr>
              <w:t>(</w:t>
            </w:r>
            <w:proofErr w:type="gramStart"/>
            <w:r w:rsidRPr="00C57918">
              <w:rPr>
                <w:i/>
                <w:sz w:val="18"/>
                <w:szCs w:val="18"/>
              </w:rPr>
              <w:t>e.</w:t>
            </w:r>
            <w:r>
              <w:rPr>
                <w:i/>
                <w:sz w:val="18"/>
                <w:szCs w:val="18"/>
              </w:rPr>
              <w:t>g</w:t>
            </w:r>
            <w:proofErr w:type="gramEnd"/>
            <w:r>
              <w:rPr>
                <w:i/>
                <w:sz w:val="18"/>
                <w:szCs w:val="18"/>
              </w:rPr>
              <w:t xml:space="preserve">. We have identified an evidence-based, scalable career advisement </w:t>
            </w:r>
            <w:r w:rsidR="00A46B60">
              <w:rPr>
                <w:i/>
                <w:sz w:val="18"/>
                <w:szCs w:val="18"/>
              </w:rPr>
              <w:t>model but</w:t>
            </w:r>
            <w:r>
              <w:rPr>
                <w:i/>
                <w:sz w:val="18"/>
                <w:szCs w:val="18"/>
              </w:rPr>
              <w:t xml:space="preserve"> have not developed a scaling strategy.)</w:t>
            </w:r>
          </w:p>
          <w:p w:rsidR="00FC03C5" w:rsidRDefault="00FC03C5" w:rsidP="00053312">
            <w:pPr>
              <w:spacing w:before="40" w:after="40"/>
              <w:rPr>
                <w:sz w:val="18"/>
                <w:szCs w:val="18"/>
              </w:rPr>
            </w:pPr>
          </w:p>
        </w:tc>
        <w:tc>
          <w:tcPr>
            <w:tcW w:w="4896" w:type="dxa"/>
            <w:gridSpan w:val="6"/>
            <w:tcBorders>
              <w:right w:val="single" w:sz="8" w:space="0" w:color="auto"/>
            </w:tcBorders>
            <w:shd w:val="clear" w:color="auto" w:fill="auto"/>
          </w:tcPr>
          <w:p w:rsidR="00FC03C5" w:rsidRDefault="00FC03C5" w:rsidP="00FC03C5">
            <w:pPr>
              <w:spacing w:before="40" w:after="40"/>
              <w:jc w:val="center"/>
              <w:rPr>
                <w:sz w:val="18"/>
                <w:szCs w:val="18"/>
              </w:rPr>
            </w:pPr>
            <w:r>
              <w:rPr>
                <w:b/>
                <w:sz w:val="18"/>
                <w:szCs w:val="18"/>
                <w:u w:val="single"/>
              </w:rPr>
              <w:t>Capacity of the State to Deliver</w:t>
            </w:r>
          </w:p>
          <w:p w:rsidR="00FC03C5" w:rsidRPr="00C57918" w:rsidRDefault="00FC03C5" w:rsidP="00053312">
            <w:pPr>
              <w:spacing w:before="40" w:after="40"/>
              <w:rPr>
                <w:sz w:val="18"/>
                <w:szCs w:val="18"/>
              </w:rPr>
            </w:pPr>
          </w:p>
        </w:tc>
      </w:tr>
      <w:tr w:rsidR="00914217" w:rsidTr="00364C8A">
        <w:tblPrEx>
          <w:tblBorders>
            <w:top w:val="none" w:sz="0" w:space="0" w:color="auto"/>
            <w:left w:val="none" w:sz="0" w:space="0" w:color="auto"/>
            <w:bottom w:val="none" w:sz="0" w:space="0" w:color="auto"/>
            <w:insideH w:val="none" w:sz="0" w:space="0" w:color="auto"/>
            <w:insideV w:val="none" w:sz="0" w:space="0" w:color="auto"/>
          </w:tblBorders>
        </w:tblPrEx>
        <w:tc>
          <w:tcPr>
            <w:tcW w:w="14688" w:type="dxa"/>
            <w:gridSpan w:val="23"/>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14217" w:rsidRPr="00104CBA" w:rsidRDefault="00914217" w:rsidP="00053312">
            <w:pPr>
              <w:spacing w:before="40" w:after="40"/>
              <w:jc w:val="center"/>
              <w:rPr>
                <w:b/>
                <w:sz w:val="20"/>
                <w:szCs w:val="20"/>
                <w:u w:val="single"/>
              </w:rPr>
            </w:pPr>
            <w:r>
              <w:rPr>
                <w:b/>
                <w:sz w:val="20"/>
                <w:szCs w:val="20"/>
                <w:u w:val="single"/>
              </w:rPr>
              <w:lastRenderedPageBreak/>
              <w:t>Key Objective 5</w:t>
            </w:r>
            <w:r w:rsidRPr="00104CBA">
              <w:rPr>
                <w:b/>
                <w:sz w:val="20"/>
                <w:szCs w:val="20"/>
                <w:u w:val="single"/>
              </w:rPr>
              <w:t xml:space="preserve">: </w:t>
            </w:r>
            <w:r>
              <w:rPr>
                <w:b/>
                <w:sz w:val="20"/>
                <w:szCs w:val="20"/>
                <w:u w:val="single"/>
              </w:rPr>
              <w:t>Align State and Federal Funding Streams</w:t>
            </w:r>
          </w:p>
          <w:p w:rsidR="00914217" w:rsidRPr="00914217" w:rsidRDefault="00815A2C" w:rsidP="00914217">
            <w:pPr>
              <w:spacing w:before="40" w:after="40"/>
              <w:rPr>
                <w:sz w:val="18"/>
                <w:szCs w:val="18"/>
              </w:rPr>
            </w:pPr>
            <w:r w:rsidRPr="00914217">
              <w:rPr>
                <w:sz w:val="18"/>
                <w:szCs w:val="18"/>
              </w:rPr>
              <w:t>Reorganize and intentionally align state and federal funding streams from education, workforce development, and economic development sources to effectively deliver career-focused programs to all students</w:t>
            </w:r>
            <w:r w:rsidR="00914217">
              <w:rPr>
                <w:sz w:val="18"/>
                <w:szCs w:val="18"/>
              </w:rPr>
              <w:t>.</w:t>
            </w:r>
          </w:p>
        </w:tc>
      </w:tr>
      <w:tr w:rsidR="00914217" w:rsidTr="00053312">
        <w:tblPrEx>
          <w:tblBorders>
            <w:top w:val="none" w:sz="0" w:space="0" w:color="auto"/>
            <w:left w:val="none" w:sz="0" w:space="0" w:color="auto"/>
            <w:bottom w:val="none" w:sz="0" w:space="0" w:color="auto"/>
            <w:insideH w:val="none" w:sz="0" w:space="0" w:color="auto"/>
            <w:insideV w:val="none" w:sz="0" w:space="0" w:color="auto"/>
          </w:tblBorders>
        </w:tblPrEx>
        <w:tc>
          <w:tcPr>
            <w:tcW w:w="2418" w:type="dxa"/>
            <w:gridSpan w:val="2"/>
            <w:tcBorders>
              <w:top w:val="single" w:sz="8" w:space="0" w:color="auto"/>
            </w:tcBorders>
            <w:shd w:val="clear" w:color="auto" w:fill="auto"/>
          </w:tcPr>
          <w:p w:rsidR="00914217" w:rsidRPr="00462EC2" w:rsidRDefault="00914217" w:rsidP="00053312">
            <w:pPr>
              <w:jc w:val="center"/>
              <w:rPr>
                <w:b/>
                <w:sz w:val="12"/>
                <w:szCs w:val="12"/>
                <w:u w:val="single"/>
              </w:rPr>
            </w:pPr>
          </w:p>
        </w:tc>
        <w:tc>
          <w:tcPr>
            <w:tcW w:w="1698" w:type="dxa"/>
            <w:gridSpan w:val="5"/>
            <w:tcBorders>
              <w:top w:val="single" w:sz="8" w:space="0" w:color="auto"/>
            </w:tcBorders>
            <w:shd w:val="clear" w:color="auto" w:fill="auto"/>
          </w:tcPr>
          <w:p w:rsidR="00914217" w:rsidRPr="00462EC2" w:rsidRDefault="00914217" w:rsidP="00053312">
            <w:pPr>
              <w:jc w:val="center"/>
              <w:rPr>
                <w:b/>
                <w:sz w:val="12"/>
                <w:szCs w:val="12"/>
                <w:u w:val="single"/>
              </w:rPr>
            </w:pPr>
          </w:p>
        </w:tc>
        <w:tc>
          <w:tcPr>
            <w:tcW w:w="2418" w:type="dxa"/>
            <w:gridSpan w:val="4"/>
            <w:tcBorders>
              <w:top w:val="single" w:sz="8" w:space="0" w:color="auto"/>
            </w:tcBorders>
            <w:shd w:val="clear" w:color="auto" w:fill="auto"/>
          </w:tcPr>
          <w:p w:rsidR="00914217" w:rsidRPr="00462EC2" w:rsidRDefault="00914217" w:rsidP="00053312">
            <w:pPr>
              <w:jc w:val="center"/>
              <w:rPr>
                <w:b/>
                <w:sz w:val="12"/>
                <w:szCs w:val="12"/>
                <w:u w:val="single"/>
              </w:rPr>
            </w:pPr>
          </w:p>
        </w:tc>
        <w:tc>
          <w:tcPr>
            <w:tcW w:w="2418" w:type="dxa"/>
            <w:gridSpan w:val="4"/>
            <w:tcBorders>
              <w:top w:val="single" w:sz="8" w:space="0" w:color="auto"/>
            </w:tcBorders>
            <w:shd w:val="clear" w:color="auto" w:fill="auto"/>
          </w:tcPr>
          <w:p w:rsidR="00914217" w:rsidRPr="00462EC2" w:rsidRDefault="00914217" w:rsidP="00053312">
            <w:pPr>
              <w:jc w:val="center"/>
              <w:rPr>
                <w:b/>
                <w:sz w:val="12"/>
                <w:szCs w:val="12"/>
                <w:u w:val="single"/>
              </w:rPr>
            </w:pPr>
          </w:p>
        </w:tc>
        <w:tc>
          <w:tcPr>
            <w:tcW w:w="2418" w:type="dxa"/>
            <w:gridSpan w:val="4"/>
            <w:tcBorders>
              <w:top w:val="single" w:sz="8" w:space="0" w:color="auto"/>
            </w:tcBorders>
            <w:shd w:val="clear" w:color="auto" w:fill="auto"/>
          </w:tcPr>
          <w:p w:rsidR="00914217" w:rsidRPr="00462EC2" w:rsidRDefault="00914217" w:rsidP="00053312">
            <w:pPr>
              <w:jc w:val="center"/>
              <w:rPr>
                <w:b/>
                <w:sz w:val="12"/>
                <w:szCs w:val="12"/>
                <w:u w:val="single"/>
              </w:rPr>
            </w:pPr>
          </w:p>
        </w:tc>
        <w:tc>
          <w:tcPr>
            <w:tcW w:w="3318" w:type="dxa"/>
            <w:gridSpan w:val="4"/>
            <w:tcBorders>
              <w:top w:val="single" w:sz="8" w:space="0" w:color="auto"/>
            </w:tcBorders>
            <w:shd w:val="clear" w:color="auto" w:fill="auto"/>
          </w:tcPr>
          <w:p w:rsidR="00914217" w:rsidRPr="00462EC2" w:rsidRDefault="00914217" w:rsidP="00053312">
            <w:pPr>
              <w:jc w:val="center"/>
              <w:rPr>
                <w:b/>
                <w:sz w:val="12"/>
                <w:szCs w:val="12"/>
                <w:u w:val="single"/>
              </w:rPr>
            </w:pPr>
          </w:p>
        </w:tc>
      </w:tr>
      <w:tr w:rsidR="00914217" w:rsidTr="00364C8A">
        <w:tblPrEx>
          <w:tblBorders>
            <w:top w:val="none" w:sz="0" w:space="0" w:color="auto"/>
            <w:left w:val="none" w:sz="0" w:space="0" w:color="auto"/>
            <w:bottom w:val="none" w:sz="0" w:space="0" w:color="auto"/>
            <w:insideH w:val="none" w:sz="0" w:space="0" w:color="auto"/>
            <w:insideV w:val="none" w:sz="0" w:space="0" w:color="auto"/>
          </w:tblBorders>
        </w:tblPrEx>
        <w:tc>
          <w:tcPr>
            <w:tcW w:w="3078" w:type="dxa"/>
            <w:gridSpan w:val="4"/>
            <w:tcBorders>
              <w:top w:val="single" w:sz="8" w:space="0" w:color="auto"/>
              <w:left w:val="single" w:sz="8" w:space="0" w:color="auto"/>
              <w:bottom w:val="single" w:sz="8" w:space="0" w:color="auto"/>
              <w:right w:val="single" w:sz="8" w:space="0" w:color="auto"/>
            </w:tcBorders>
            <w:shd w:val="clear" w:color="auto" w:fill="auto"/>
          </w:tcPr>
          <w:p w:rsidR="00914217" w:rsidRPr="003B6205" w:rsidRDefault="00914217" w:rsidP="00364C8A">
            <w:pPr>
              <w:spacing w:before="40" w:after="40"/>
              <w:jc w:val="center"/>
              <w:rPr>
                <w:b/>
                <w:sz w:val="20"/>
                <w:szCs w:val="20"/>
                <w:u w:val="single"/>
              </w:rPr>
            </w:pPr>
            <w:r w:rsidRPr="003B6205">
              <w:rPr>
                <w:b/>
                <w:sz w:val="20"/>
                <w:szCs w:val="20"/>
                <w:u w:val="single"/>
              </w:rPr>
              <w:t>Targeted Outcomes</w:t>
            </w:r>
          </w:p>
          <w:p w:rsidR="00914217" w:rsidRPr="003B6205" w:rsidRDefault="00914217" w:rsidP="00364C8A">
            <w:pPr>
              <w:spacing w:before="40" w:after="40"/>
              <w:jc w:val="center"/>
              <w:rPr>
                <w:b/>
                <w:sz w:val="16"/>
                <w:szCs w:val="16"/>
                <w:u w:val="single"/>
              </w:rPr>
            </w:pPr>
          </w:p>
          <w:p w:rsidR="00914217" w:rsidRPr="004652FA" w:rsidRDefault="00914217" w:rsidP="00364C8A">
            <w:pPr>
              <w:ind w:left="360" w:hanging="331"/>
              <w:rPr>
                <w:sz w:val="18"/>
                <w:szCs w:val="18"/>
              </w:rPr>
            </w:pPr>
            <w:r>
              <w:rPr>
                <w:sz w:val="18"/>
                <w:szCs w:val="18"/>
              </w:rPr>
              <w:t>5</w:t>
            </w:r>
            <w:r w:rsidRPr="003B6205">
              <w:rPr>
                <w:sz w:val="18"/>
                <w:szCs w:val="18"/>
              </w:rPr>
              <w:t xml:space="preserve">a.   </w:t>
            </w:r>
            <w:r w:rsidR="004237D7" w:rsidRPr="00364C8A">
              <w:rPr>
                <w:b/>
                <w:sz w:val="18"/>
                <w:szCs w:val="18"/>
              </w:rPr>
              <w:t>Asset Mapping</w:t>
            </w:r>
            <w:r w:rsidR="004237D7">
              <w:rPr>
                <w:sz w:val="18"/>
                <w:szCs w:val="18"/>
              </w:rPr>
              <w:t xml:space="preserve">: </w:t>
            </w:r>
            <w:r w:rsidR="00F507AF">
              <w:rPr>
                <w:sz w:val="18"/>
                <w:szCs w:val="18"/>
              </w:rPr>
              <w:t>All federal, state, and private funding streams are inventoried</w:t>
            </w:r>
            <w:r w:rsidR="00364C8A">
              <w:rPr>
                <w:sz w:val="18"/>
                <w:szCs w:val="18"/>
              </w:rPr>
              <w:t xml:space="preserve"> to find opportunities to better align the state’s education and training pipeline in response to the needs of its labor market.</w:t>
            </w:r>
          </w:p>
          <w:p w:rsidR="00914217" w:rsidRPr="003B6205" w:rsidRDefault="00914217" w:rsidP="00364C8A">
            <w:pPr>
              <w:ind w:left="360" w:hanging="331"/>
              <w:rPr>
                <w:sz w:val="18"/>
                <w:szCs w:val="18"/>
              </w:rPr>
            </w:pPr>
          </w:p>
          <w:p w:rsidR="00914217" w:rsidRPr="004237D7" w:rsidRDefault="00914217" w:rsidP="000E231E">
            <w:pPr>
              <w:ind w:left="360" w:hanging="331"/>
              <w:rPr>
                <w:sz w:val="18"/>
                <w:szCs w:val="18"/>
              </w:rPr>
            </w:pPr>
            <w:r>
              <w:rPr>
                <w:sz w:val="18"/>
                <w:szCs w:val="18"/>
              </w:rPr>
              <w:t>5</w:t>
            </w:r>
            <w:r w:rsidRPr="003B6205">
              <w:rPr>
                <w:sz w:val="18"/>
                <w:szCs w:val="18"/>
              </w:rPr>
              <w:t xml:space="preserve">b.   </w:t>
            </w:r>
            <w:r w:rsidR="004237D7" w:rsidRPr="00944A28">
              <w:rPr>
                <w:b/>
                <w:sz w:val="18"/>
                <w:szCs w:val="18"/>
              </w:rPr>
              <w:t>Braided Funding</w:t>
            </w:r>
            <w:r w:rsidR="004237D7">
              <w:rPr>
                <w:sz w:val="18"/>
                <w:szCs w:val="18"/>
              </w:rPr>
              <w:t xml:space="preserve">: Funding </w:t>
            </w:r>
            <w:r w:rsidR="000E231E">
              <w:rPr>
                <w:sz w:val="18"/>
                <w:szCs w:val="18"/>
              </w:rPr>
              <w:t>streams are</w:t>
            </w:r>
            <w:r w:rsidR="004237D7">
              <w:rPr>
                <w:sz w:val="18"/>
                <w:szCs w:val="18"/>
              </w:rPr>
              <w:t xml:space="preserve"> effectively braided at state, regional,</w:t>
            </w:r>
            <w:r w:rsidR="000E231E">
              <w:rPr>
                <w:sz w:val="18"/>
                <w:szCs w:val="18"/>
              </w:rPr>
              <w:t xml:space="preserve"> and local levels to fully leverage all relevant funding opportunities to implement</w:t>
            </w:r>
            <w:r w:rsidR="004237D7">
              <w:rPr>
                <w:sz w:val="18"/>
                <w:szCs w:val="18"/>
              </w:rPr>
              <w:t xml:space="preserve"> integrated career pathways.</w:t>
            </w:r>
          </w:p>
        </w:tc>
        <w:tc>
          <w:tcPr>
            <w:tcW w:w="11610" w:type="dxa"/>
            <w:gridSpan w:val="19"/>
            <w:tcBorders>
              <w:top w:val="single" w:sz="8" w:space="0" w:color="auto"/>
              <w:left w:val="single" w:sz="8" w:space="0" w:color="auto"/>
              <w:bottom w:val="single" w:sz="8" w:space="0" w:color="auto"/>
              <w:right w:val="single" w:sz="8" w:space="0" w:color="auto"/>
            </w:tcBorders>
            <w:shd w:val="clear" w:color="auto" w:fill="auto"/>
          </w:tcPr>
          <w:p w:rsidR="00914217" w:rsidRPr="003B6205" w:rsidRDefault="006E1326" w:rsidP="00364C8A">
            <w:pPr>
              <w:spacing w:before="40" w:after="40"/>
              <w:jc w:val="center"/>
              <w:rPr>
                <w:b/>
                <w:sz w:val="20"/>
                <w:szCs w:val="20"/>
                <w:u w:val="single"/>
              </w:rPr>
            </w:pPr>
            <w:r>
              <w:rPr>
                <w:b/>
                <w:sz w:val="20"/>
                <w:szCs w:val="20"/>
                <w:u w:val="single"/>
              </w:rPr>
              <w:t>Supporting Criteria</w:t>
            </w:r>
          </w:p>
          <w:p w:rsidR="00914217" w:rsidRDefault="00914217" w:rsidP="00364C8A">
            <w:pPr>
              <w:spacing w:before="40" w:after="40"/>
              <w:jc w:val="center"/>
              <w:rPr>
                <w:i/>
                <w:sz w:val="18"/>
                <w:szCs w:val="18"/>
              </w:rPr>
            </w:pPr>
            <w:r>
              <w:rPr>
                <w:i/>
                <w:sz w:val="18"/>
                <w:szCs w:val="18"/>
              </w:rPr>
              <w:t>(Please circle or highlight the criteria below that represent gap areas on which the state needs to work.)</w:t>
            </w:r>
          </w:p>
          <w:p w:rsidR="00914217" w:rsidRPr="003B6205" w:rsidRDefault="006E1326" w:rsidP="00364C8A">
            <w:pPr>
              <w:rPr>
                <w:b/>
                <w:sz w:val="18"/>
                <w:szCs w:val="18"/>
                <w:u w:val="single"/>
              </w:rPr>
            </w:pPr>
            <w:r>
              <w:rPr>
                <w:b/>
                <w:sz w:val="18"/>
                <w:szCs w:val="18"/>
                <w:u w:val="single"/>
              </w:rPr>
              <w:t>Targeted outcome 5a:</w:t>
            </w:r>
          </w:p>
          <w:p w:rsidR="00944A28" w:rsidRDefault="00944A28" w:rsidP="00364C8A">
            <w:pPr>
              <w:pStyle w:val="ListParagraph"/>
              <w:numPr>
                <w:ilvl w:val="0"/>
                <w:numId w:val="42"/>
              </w:numPr>
              <w:spacing w:before="40" w:after="40"/>
              <w:ind w:left="342" w:hanging="342"/>
              <w:rPr>
                <w:sz w:val="18"/>
                <w:szCs w:val="18"/>
              </w:rPr>
            </w:pPr>
            <w:r>
              <w:rPr>
                <w:sz w:val="18"/>
                <w:szCs w:val="18"/>
              </w:rPr>
              <w:t xml:space="preserve">A comprehensive cataloging of </w:t>
            </w:r>
            <w:r w:rsidR="004237D7">
              <w:rPr>
                <w:sz w:val="18"/>
                <w:szCs w:val="18"/>
              </w:rPr>
              <w:t xml:space="preserve">all </w:t>
            </w:r>
            <w:r>
              <w:rPr>
                <w:sz w:val="18"/>
                <w:szCs w:val="18"/>
              </w:rPr>
              <w:t>funding sources</w:t>
            </w:r>
            <w:r w:rsidR="004237D7">
              <w:rPr>
                <w:sz w:val="18"/>
                <w:szCs w:val="18"/>
              </w:rPr>
              <w:t xml:space="preserve"> (federal, state, private) that </w:t>
            </w:r>
            <w:r w:rsidR="00364C8A">
              <w:rPr>
                <w:sz w:val="18"/>
                <w:szCs w:val="18"/>
              </w:rPr>
              <w:t xml:space="preserve">can be utilized </w:t>
            </w:r>
            <w:proofErr w:type="gramStart"/>
            <w:r w:rsidR="00364C8A">
              <w:rPr>
                <w:sz w:val="18"/>
                <w:szCs w:val="18"/>
              </w:rPr>
              <w:t xml:space="preserve">for </w:t>
            </w:r>
            <w:r w:rsidR="004237D7">
              <w:rPr>
                <w:sz w:val="18"/>
                <w:szCs w:val="18"/>
              </w:rPr>
              <w:t xml:space="preserve"> education</w:t>
            </w:r>
            <w:proofErr w:type="gramEnd"/>
            <w:r w:rsidR="004237D7">
              <w:rPr>
                <w:sz w:val="18"/>
                <w:szCs w:val="18"/>
              </w:rPr>
              <w:t>, career training, and workforce development</w:t>
            </w:r>
            <w:r w:rsidR="00364C8A">
              <w:rPr>
                <w:sz w:val="18"/>
                <w:szCs w:val="18"/>
              </w:rPr>
              <w:t xml:space="preserve"> purposes</w:t>
            </w:r>
            <w:r>
              <w:rPr>
                <w:sz w:val="18"/>
                <w:szCs w:val="18"/>
              </w:rPr>
              <w:t xml:space="preserve"> –</w:t>
            </w:r>
            <w:r w:rsidR="004237D7">
              <w:rPr>
                <w:sz w:val="18"/>
                <w:szCs w:val="18"/>
              </w:rPr>
              <w:t xml:space="preserve"> i.e. asset mapping</w:t>
            </w:r>
            <w:r>
              <w:rPr>
                <w:sz w:val="18"/>
                <w:szCs w:val="18"/>
              </w:rPr>
              <w:t xml:space="preserve"> – has been </w:t>
            </w:r>
            <w:r w:rsidR="004237D7">
              <w:rPr>
                <w:sz w:val="18"/>
                <w:szCs w:val="18"/>
              </w:rPr>
              <w:t>completed.</w:t>
            </w:r>
          </w:p>
          <w:p w:rsidR="006B6C8B" w:rsidRDefault="006B6C8B" w:rsidP="00364C8A">
            <w:pPr>
              <w:pStyle w:val="ListParagraph"/>
              <w:numPr>
                <w:ilvl w:val="0"/>
                <w:numId w:val="42"/>
              </w:numPr>
              <w:spacing w:before="40" w:after="40"/>
              <w:ind w:left="342" w:hanging="342"/>
              <w:rPr>
                <w:sz w:val="18"/>
                <w:szCs w:val="18"/>
              </w:rPr>
            </w:pPr>
            <w:r w:rsidRPr="006B6C8B">
              <w:rPr>
                <w:sz w:val="18"/>
                <w:szCs w:val="18"/>
              </w:rPr>
              <w:t>The</w:t>
            </w:r>
            <w:r w:rsidR="004237D7" w:rsidRPr="006B6C8B">
              <w:rPr>
                <w:sz w:val="18"/>
                <w:szCs w:val="18"/>
              </w:rPr>
              <w:t xml:space="preserve"> results</w:t>
            </w:r>
            <w:r w:rsidRPr="006B6C8B">
              <w:rPr>
                <w:sz w:val="18"/>
                <w:szCs w:val="18"/>
              </w:rPr>
              <w:t xml:space="preserve"> of that mapping</w:t>
            </w:r>
            <w:r w:rsidR="004237D7" w:rsidRPr="006B6C8B">
              <w:rPr>
                <w:sz w:val="18"/>
                <w:szCs w:val="18"/>
              </w:rPr>
              <w:t xml:space="preserve"> are used as a tool to determine overlaps and gaps in state systems</w:t>
            </w:r>
            <w:r w:rsidR="00204C49">
              <w:rPr>
                <w:sz w:val="18"/>
                <w:szCs w:val="18"/>
              </w:rPr>
              <w:t xml:space="preserve"> with a special focus on identifying areas with inequitable student access</w:t>
            </w:r>
            <w:r w:rsidRPr="006B6C8B">
              <w:rPr>
                <w:sz w:val="18"/>
                <w:szCs w:val="18"/>
              </w:rPr>
              <w:t>.</w:t>
            </w:r>
            <w:r w:rsidR="004237D7" w:rsidRPr="006B6C8B">
              <w:rPr>
                <w:sz w:val="18"/>
                <w:szCs w:val="18"/>
              </w:rPr>
              <w:t xml:space="preserve"> </w:t>
            </w:r>
          </w:p>
          <w:p w:rsidR="00914217" w:rsidRPr="006B6C8B" w:rsidRDefault="006B6C8B" w:rsidP="00364C8A">
            <w:pPr>
              <w:pStyle w:val="ListParagraph"/>
              <w:numPr>
                <w:ilvl w:val="0"/>
                <w:numId w:val="42"/>
              </w:numPr>
              <w:spacing w:before="40" w:after="40"/>
              <w:ind w:left="342" w:hanging="342"/>
              <w:rPr>
                <w:sz w:val="18"/>
                <w:szCs w:val="18"/>
              </w:rPr>
            </w:pPr>
            <w:r w:rsidRPr="006B6C8B">
              <w:rPr>
                <w:sz w:val="18"/>
                <w:szCs w:val="18"/>
              </w:rPr>
              <w:t xml:space="preserve">A plan has been </w:t>
            </w:r>
            <w:r w:rsidR="00083F54">
              <w:rPr>
                <w:sz w:val="18"/>
                <w:szCs w:val="18"/>
              </w:rPr>
              <w:t>developed and implemented</w:t>
            </w:r>
            <w:r w:rsidRPr="006B6C8B">
              <w:rPr>
                <w:sz w:val="18"/>
                <w:szCs w:val="18"/>
              </w:rPr>
              <w:t xml:space="preserve"> to address overlaps and gaps to better align the state system and more effectively prepare </w:t>
            </w:r>
            <w:r w:rsidR="00204C49" w:rsidRPr="00204C49">
              <w:rPr>
                <w:b/>
                <w:sz w:val="18"/>
                <w:szCs w:val="18"/>
                <w:u w:val="single"/>
              </w:rPr>
              <w:t>all</w:t>
            </w:r>
            <w:r w:rsidR="00204C49">
              <w:rPr>
                <w:sz w:val="18"/>
                <w:szCs w:val="18"/>
              </w:rPr>
              <w:t xml:space="preserve"> </w:t>
            </w:r>
            <w:r w:rsidRPr="006B6C8B">
              <w:rPr>
                <w:sz w:val="18"/>
                <w:szCs w:val="18"/>
              </w:rPr>
              <w:t xml:space="preserve">secondary students for postsecondary success in high-skill, high-demand </w:t>
            </w:r>
            <w:r>
              <w:rPr>
                <w:sz w:val="18"/>
                <w:szCs w:val="18"/>
              </w:rPr>
              <w:t>sectors</w:t>
            </w:r>
            <w:r w:rsidRPr="006B6C8B">
              <w:rPr>
                <w:sz w:val="18"/>
                <w:szCs w:val="18"/>
              </w:rPr>
              <w:t>.</w:t>
            </w:r>
            <w:r w:rsidR="00914217" w:rsidRPr="006B6C8B">
              <w:rPr>
                <w:sz w:val="18"/>
                <w:szCs w:val="18"/>
              </w:rPr>
              <w:br/>
            </w:r>
          </w:p>
          <w:p w:rsidR="00914217" w:rsidRPr="003B6205" w:rsidRDefault="00914217" w:rsidP="00364C8A">
            <w:pPr>
              <w:rPr>
                <w:b/>
                <w:sz w:val="18"/>
                <w:szCs w:val="18"/>
                <w:u w:val="single"/>
              </w:rPr>
            </w:pPr>
            <w:r>
              <w:rPr>
                <w:b/>
                <w:sz w:val="18"/>
                <w:szCs w:val="18"/>
                <w:u w:val="single"/>
              </w:rPr>
              <w:t>T</w:t>
            </w:r>
            <w:r w:rsidR="006E1326">
              <w:rPr>
                <w:b/>
                <w:sz w:val="18"/>
                <w:szCs w:val="18"/>
                <w:u w:val="single"/>
              </w:rPr>
              <w:t>argeted outcome 5</w:t>
            </w:r>
            <w:r>
              <w:rPr>
                <w:b/>
                <w:sz w:val="18"/>
                <w:szCs w:val="18"/>
                <w:u w:val="single"/>
              </w:rPr>
              <w:t xml:space="preserve">b: </w:t>
            </w:r>
          </w:p>
          <w:p w:rsidR="006E1326" w:rsidRDefault="006B6C8B" w:rsidP="00364C8A">
            <w:pPr>
              <w:pStyle w:val="ListParagraph"/>
              <w:numPr>
                <w:ilvl w:val="0"/>
                <w:numId w:val="45"/>
              </w:numPr>
              <w:spacing w:before="40" w:after="40"/>
              <w:ind w:left="342" w:hanging="342"/>
              <w:rPr>
                <w:sz w:val="18"/>
                <w:szCs w:val="18"/>
              </w:rPr>
            </w:pPr>
            <w:r>
              <w:rPr>
                <w:sz w:val="18"/>
                <w:szCs w:val="18"/>
              </w:rPr>
              <w:t xml:space="preserve">Federal, </w:t>
            </w:r>
            <w:r w:rsidR="004237D7" w:rsidRPr="004237D7">
              <w:rPr>
                <w:sz w:val="18"/>
                <w:szCs w:val="18"/>
              </w:rPr>
              <w:t>state</w:t>
            </w:r>
            <w:r>
              <w:rPr>
                <w:sz w:val="18"/>
                <w:szCs w:val="18"/>
              </w:rPr>
              <w:t>, and private</w:t>
            </w:r>
            <w:r w:rsidR="004237D7" w:rsidRPr="004237D7">
              <w:rPr>
                <w:sz w:val="18"/>
                <w:szCs w:val="18"/>
              </w:rPr>
              <w:t xml:space="preserve"> funding sources are</w:t>
            </w:r>
            <w:r w:rsidR="00A46B60">
              <w:rPr>
                <w:sz w:val="18"/>
                <w:szCs w:val="18"/>
              </w:rPr>
              <w:t xml:space="preserve"> aligned and</w:t>
            </w:r>
            <w:r w:rsidR="004237D7" w:rsidRPr="004237D7">
              <w:rPr>
                <w:sz w:val="18"/>
                <w:szCs w:val="18"/>
              </w:rPr>
              <w:t xml:space="preserve"> leveraged to support the development, implementation, and on-going improvement </w:t>
            </w:r>
            <w:r w:rsidR="004237D7">
              <w:rPr>
                <w:sz w:val="18"/>
                <w:szCs w:val="18"/>
              </w:rPr>
              <w:t>of high-quality career pathways.</w:t>
            </w:r>
          </w:p>
          <w:p w:rsidR="004237D7" w:rsidRDefault="006B6C8B" w:rsidP="00364C8A">
            <w:pPr>
              <w:pStyle w:val="ListParagraph"/>
              <w:numPr>
                <w:ilvl w:val="0"/>
                <w:numId w:val="45"/>
              </w:numPr>
              <w:spacing w:before="40" w:after="40"/>
              <w:ind w:left="342" w:hanging="342"/>
              <w:rPr>
                <w:sz w:val="18"/>
                <w:szCs w:val="18"/>
              </w:rPr>
            </w:pPr>
            <w:r>
              <w:rPr>
                <w:sz w:val="18"/>
                <w:szCs w:val="18"/>
              </w:rPr>
              <w:t>F</w:t>
            </w:r>
            <w:r w:rsidR="004237D7">
              <w:rPr>
                <w:sz w:val="18"/>
                <w:szCs w:val="18"/>
              </w:rPr>
              <w:t>unding streams</w:t>
            </w:r>
            <w:r>
              <w:rPr>
                <w:sz w:val="18"/>
                <w:szCs w:val="18"/>
              </w:rPr>
              <w:t xml:space="preserve"> are braided not only to</w:t>
            </w:r>
            <w:r w:rsidR="004237D7">
              <w:rPr>
                <w:sz w:val="18"/>
                <w:szCs w:val="18"/>
              </w:rPr>
              <w:t xml:space="preserve"> </w:t>
            </w:r>
            <w:r>
              <w:rPr>
                <w:sz w:val="18"/>
                <w:szCs w:val="18"/>
              </w:rPr>
              <w:t>strengthen the</w:t>
            </w:r>
            <w:r w:rsidR="004237D7">
              <w:rPr>
                <w:sz w:val="18"/>
                <w:szCs w:val="18"/>
              </w:rPr>
              <w:t xml:space="preserve"> quality of</w:t>
            </w:r>
            <w:r>
              <w:rPr>
                <w:sz w:val="18"/>
                <w:szCs w:val="18"/>
              </w:rPr>
              <w:t xml:space="preserve"> career pathways but also</w:t>
            </w:r>
            <w:r w:rsidR="00A46B60">
              <w:rPr>
                <w:sz w:val="18"/>
                <w:szCs w:val="18"/>
              </w:rPr>
              <w:t xml:space="preserve"> to</w:t>
            </w:r>
            <w:r>
              <w:rPr>
                <w:sz w:val="18"/>
                <w:szCs w:val="18"/>
              </w:rPr>
              <w:t xml:space="preserve"> increase student</w:t>
            </w:r>
            <w:r w:rsidR="004237D7">
              <w:rPr>
                <w:sz w:val="18"/>
                <w:szCs w:val="18"/>
              </w:rPr>
              <w:t xml:space="preserve"> access to</w:t>
            </w:r>
            <w:r>
              <w:rPr>
                <w:sz w:val="18"/>
                <w:szCs w:val="18"/>
              </w:rPr>
              <w:t xml:space="preserve"> those</w:t>
            </w:r>
            <w:r w:rsidR="004237D7">
              <w:rPr>
                <w:sz w:val="18"/>
                <w:szCs w:val="18"/>
              </w:rPr>
              <w:t xml:space="preserve"> pathways</w:t>
            </w:r>
            <w:r>
              <w:rPr>
                <w:sz w:val="18"/>
                <w:szCs w:val="18"/>
              </w:rPr>
              <w:t>.</w:t>
            </w:r>
          </w:p>
          <w:p w:rsidR="004237D7" w:rsidRPr="004237D7" w:rsidRDefault="004237D7" w:rsidP="00364C8A">
            <w:pPr>
              <w:pStyle w:val="ListParagraph"/>
              <w:numPr>
                <w:ilvl w:val="0"/>
                <w:numId w:val="45"/>
              </w:numPr>
              <w:spacing w:before="40" w:after="40"/>
              <w:ind w:left="342" w:hanging="342"/>
              <w:rPr>
                <w:sz w:val="18"/>
                <w:szCs w:val="18"/>
              </w:rPr>
            </w:pPr>
            <w:r>
              <w:rPr>
                <w:sz w:val="18"/>
                <w:szCs w:val="18"/>
              </w:rPr>
              <w:t xml:space="preserve">Barriers to braiding all funding sources have been identified, and strategies are in place to overcome </w:t>
            </w:r>
            <w:r w:rsidR="00A46B60">
              <w:rPr>
                <w:sz w:val="18"/>
                <w:szCs w:val="18"/>
              </w:rPr>
              <w:t>them</w:t>
            </w:r>
            <w:r>
              <w:rPr>
                <w:sz w:val="18"/>
                <w:szCs w:val="18"/>
              </w:rPr>
              <w:t>.</w:t>
            </w:r>
          </w:p>
          <w:p w:rsidR="00914217" w:rsidRPr="006E1326" w:rsidRDefault="00914217" w:rsidP="00364C8A">
            <w:pPr>
              <w:spacing w:before="80" w:after="80"/>
              <w:rPr>
                <w:sz w:val="18"/>
                <w:szCs w:val="18"/>
              </w:rPr>
            </w:pPr>
          </w:p>
        </w:tc>
      </w:tr>
    </w:tbl>
    <w:p w:rsidR="00914217" w:rsidRPr="001F4170" w:rsidRDefault="00914217" w:rsidP="00364C8A">
      <w:pPr>
        <w:spacing w:after="0"/>
        <w:rPr>
          <w:sz w:val="12"/>
          <w:szCs w:val="12"/>
        </w:rPr>
      </w:pPr>
    </w:p>
    <w:tbl>
      <w:tblPr>
        <w:tblStyle w:val="TableGrid"/>
        <w:tblW w:w="14688" w:type="dxa"/>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tblPr>
      <w:tblGrid>
        <w:gridCol w:w="1638"/>
        <w:gridCol w:w="810"/>
        <w:gridCol w:w="810"/>
        <w:gridCol w:w="810"/>
        <w:gridCol w:w="810"/>
        <w:gridCol w:w="18"/>
        <w:gridCol w:w="1602"/>
        <w:gridCol w:w="806"/>
        <w:gridCol w:w="806"/>
        <w:gridCol w:w="806"/>
        <w:gridCol w:w="806"/>
        <w:gridCol w:w="70"/>
        <w:gridCol w:w="1566"/>
        <w:gridCol w:w="806"/>
        <w:gridCol w:w="806"/>
        <w:gridCol w:w="814"/>
        <w:gridCol w:w="904"/>
      </w:tblGrid>
      <w:tr w:rsidR="00914217" w:rsidTr="00364C8A">
        <w:tc>
          <w:tcPr>
            <w:tcW w:w="4878" w:type="dxa"/>
            <w:gridSpan w:val="5"/>
            <w:tcBorders>
              <w:right w:val="nil"/>
            </w:tcBorders>
            <w:shd w:val="clear" w:color="auto" w:fill="F2F2F2" w:themeFill="background1" w:themeFillShade="F2"/>
          </w:tcPr>
          <w:p w:rsidR="00914217" w:rsidRPr="00462EC2" w:rsidRDefault="00914217" w:rsidP="00364C8A">
            <w:pPr>
              <w:jc w:val="center"/>
              <w:rPr>
                <w:b/>
                <w:sz w:val="20"/>
                <w:szCs w:val="20"/>
              </w:rPr>
            </w:pPr>
          </w:p>
        </w:tc>
        <w:tc>
          <w:tcPr>
            <w:tcW w:w="4844" w:type="dxa"/>
            <w:gridSpan w:val="6"/>
            <w:tcBorders>
              <w:left w:val="nil"/>
              <w:right w:val="nil"/>
            </w:tcBorders>
            <w:shd w:val="clear" w:color="auto" w:fill="F2F2F2" w:themeFill="background1" w:themeFillShade="F2"/>
          </w:tcPr>
          <w:p w:rsidR="00914217" w:rsidRPr="00462EC2" w:rsidRDefault="00914217" w:rsidP="00364C8A">
            <w:pPr>
              <w:jc w:val="center"/>
              <w:rPr>
                <w:b/>
                <w:sz w:val="20"/>
                <w:szCs w:val="20"/>
              </w:rPr>
            </w:pPr>
            <w:r w:rsidRPr="00462EC2">
              <w:rPr>
                <w:b/>
                <w:sz w:val="20"/>
                <w:szCs w:val="20"/>
              </w:rPr>
              <w:t>Current Status</w:t>
            </w:r>
          </w:p>
        </w:tc>
        <w:tc>
          <w:tcPr>
            <w:tcW w:w="4966" w:type="dxa"/>
            <w:gridSpan w:val="6"/>
            <w:tcBorders>
              <w:left w:val="nil"/>
              <w:right w:val="single" w:sz="8" w:space="0" w:color="auto"/>
            </w:tcBorders>
            <w:shd w:val="clear" w:color="auto" w:fill="F2F2F2" w:themeFill="background1" w:themeFillShade="F2"/>
          </w:tcPr>
          <w:p w:rsidR="00914217" w:rsidRPr="00462EC2" w:rsidRDefault="00914217" w:rsidP="00364C8A">
            <w:pPr>
              <w:jc w:val="center"/>
              <w:rPr>
                <w:b/>
                <w:sz w:val="20"/>
                <w:szCs w:val="20"/>
              </w:rPr>
            </w:pPr>
          </w:p>
        </w:tc>
      </w:tr>
      <w:tr w:rsidR="00914217" w:rsidTr="00364C8A">
        <w:tc>
          <w:tcPr>
            <w:tcW w:w="1638" w:type="dxa"/>
            <w:tcBorders>
              <w:right w:val="nil"/>
            </w:tcBorders>
            <w:shd w:val="clear" w:color="auto" w:fill="auto"/>
          </w:tcPr>
          <w:p w:rsidR="00914217" w:rsidRPr="00462EC2" w:rsidRDefault="006E1326" w:rsidP="00364C8A">
            <w:pPr>
              <w:spacing w:before="40" w:after="40"/>
              <w:jc w:val="center"/>
              <w:rPr>
                <w:sz w:val="20"/>
                <w:szCs w:val="20"/>
              </w:rPr>
            </w:pPr>
            <w:r>
              <w:rPr>
                <w:sz w:val="20"/>
                <w:szCs w:val="20"/>
              </w:rPr>
              <w:t>Outcome 5</w:t>
            </w:r>
            <w:r w:rsidR="00914217" w:rsidRPr="00462EC2">
              <w:rPr>
                <w:sz w:val="20"/>
                <w:szCs w:val="20"/>
              </w:rPr>
              <w:t>a:</w:t>
            </w:r>
          </w:p>
        </w:tc>
        <w:tc>
          <w:tcPr>
            <w:tcW w:w="810" w:type="dxa"/>
            <w:tcBorders>
              <w:left w:val="nil"/>
              <w:right w:val="nil"/>
            </w:tcBorders>
            <w:shd w:val="clear" w:color="auto" w:fill="auto"/>
            <w:vAlign w:val="center"/>
          </w:tcPr>
          <w:p w:rsidR="00914217" w:rsidRPr="00462EC2" w:rsidRDefault="00914217" w:rsidP="00364C8A">
            <w:pPr>
              <w:jc w:val="center"/>
              <w:rPr>
                <w:sz w:val="20"/>
                <w:szCs w:val="20"/>
              </w:rPr>
            </w:pPr>
            <w:r w:rsidRPr="00462EC2">
              <w:rPr>
                <w:sz w:val="20"/>
                <w:szCs w:val="20"/>
              </w:rPr>
              <w:t>□ 1</w:t>
            </w:r>
          </w:p>
        </w:tc>
        <w:tc>
          <w:tcPr>
            <w:tcW w:w="810" w:type="dxa"/>
            <w:tcBorders>
              <w:left w:val="nil"/>
              <w:right w:val="nil"/>
            </w:tcBorders>
            <w:shd w:val="clear" w:color="auto" w:fill="auto"/>
            <w:vAlign w:val="center"/>
          </w:tcPr>
          <w:p w:rsidR="00914217" w:rsidRPr="00462EC2" w:rsidRDefault="00914217" w:rsidP="00364C8A">
            <w:pPr>
              <w:jc w:val="center"/>
              <w:rPr>
                <w:sz w:val="20"/>
                <w:szCs w:val="20"/>
              </w:rPr>
            </w:pPr>
            <w:r w:rsidRPr="00462EC2">
              <w:rPr>
                <w:sz w:val="20"/>
                <w:szCs w:val="20"/>
              </w:rPr>
              <w:t>□ 2</w:t>
            </w:r>
          </w:p>
        </w:tc>
        <w:tc>
          <w:tcPr>
            <w:tcW w:w="810" w:type="dxa"/>
            <w:tcBorders>
              <w:left w:val="nil"/>
              <w:right w:val="nil"/>
            </w:tcBorders>
            <w:shd w:val="clear" w:color="auto" w:fill="auto"/>
            <w:vAlign w:val="center"/>
          </w:tcPr>
          <w:p w:rsidR="00914217" w:rsidRPr="00462EC2" w:rsidRDefault="00914217" w:rsidP="00364C8A">
            <w:pPr>
              <w:spacing w:before="40" w:after="40"/>
              <w:jc w:val="center"/>
              <w:rPr>
                <w:sz w:val="20"/>
                <w:szCs w:val="20"/>
              </w:rPr>
            </w:pPr>
            <w:r w:rsidRPr="00462EC2">
              <w:rPr>
                <w:sz w:val="20"/>
                <w:szCs w:val="20"/>
              </w:rPr>
              <w:t>□ 3</w:t>
            </w:r>
          </w:p>
        </w:tc>
        <w:tc>
          <w:tcPr>
            <w:tcW w:w="810" w:type="dxa"/>
            <w:tcBorders>
              <w:left w:val="nil"/>
            </w:tcBorders>
            <w:shd w:val="clear" w:color="auto" w:fill="auto"/>
            <w:vAlign w:val="center"/>
          </w:tcPr>
          <w:p w:rsidR="00914217" w:rsidRPr="00462EC2" w:rsidRDefault="00914217" w:rsidP="00364C8A">
            <w:pPr>
              <w:spacing w:before="40" w:after="40"/>
              <w:jc w:val="center"/>
              <w:rPr>
                <w:sz w:val="20"/>
                <w:szCs w:val="20"/>
              </w:rPr>
            </w:pPr>
            <w:r w:rsidRPr="00462EC2">
              <w:rPr>
                <w:sz w:val="20"/>
                <w:szCs w:val="20"/>
              </w:rPr>
              <w:t>□ 4</w:t>
            </w:r>
          </w:p>
        </w:tc>
        <w:tc>
          <w:tcPr>
            <w:tcW w:w="1620" w:type="dxa"/>
            <w:gridSpan w:val="2"/>
            <w:tcBorders>
              <w:right w:val="nil"/>
            </w:tcBorders>
            <w:shd w:val="clear" w:color="auto" w:fill="auto"/>
          </w:tcPr>
          <w:p w:rsidR="00914217" w:rsidRPr="00462EC2" w:rsidRDefault="00914217" w:rsidP="00364C8A">
            <w:pPr>
              <w:spacing w:before="40" w:after="40"/>
              <w:jc w:val="center"/>
              <w:rPr>
                <w:sz w:val="20"/>
                <w:szCs w:val="20"/>
              </w:rPr>
            </w:pPr>
          </w:p>
        </w:tc>
        <w:tc>
          <w:tcPr>
            <w:tcW w:w="806" w:type="dxa"/>
            <w:tcBorders>
              <w:left w:val="nil"/>
              <w:right w:val="nil"/>
            </w:tcBorders>
            <w:shd w:val="clear" w:color="auto" w:fill="auto"/>
            <w:vAlign w:val="center"/>
          </w:tcPr>
          <w:p w:rsidR="00914217" w:rsidRPr="00462EC2" w:rsidRDefault="00914217" w:rsidP="00364C8A">
            <w:pPr>
              <w:jc w:val="center"/>
              <w:rPr>
                <w:sz w:val="20"/>
                <w:szCs w:val="20"/>
              </w:rPr>
            </w:pPr>
          </w:p>
        </w:tc>
        <w:tc>
          <w:tcPr>
            <w:tcW w:w="806" w:type="dxa"/>
            <w:tcBorders>
              <w:left w:val="nil"/>
              <w:right w:val="nil"/>
            </w:tcBorders>
            <w:shd w:val="clear" w:color="auto" w:fill="auto"/>
            <w:vAlign w:val="center"/>
          </w:tcPr>
          <w:p w:rsidR="00914217" w:rsidRPr="00462EC2" w:rsidRDefault="00914217" w:rsidP="00364C8A">
            <w:pPr>
              <w:jc w:val="center"/>
              <w:rPr>
                <w:sz w:val="20"/>
                <w:szCs w:val="20"/>
              </w:rPr>
            </w:pPr>
          </w:p>
        </w:tc>
        <w:tc>
          <w:tcPr>
            <w:tcW w:w="806" w:type="dxa"/>
            <w:tcBorders>
              <w:left w:val="nil"/>
              <w:right w:val="nil"/>
            </w:tcBorders>
            <w:shd w:val="clear" w:color="auto" w:fill="auto"/>
            <w:vAlign w:val="center"/>
          </w:tcPr>
          <w:p w:rsidR="00914217" w:rsidRPr="00462EC2" w:rsidRDefault="00914217" w:rsidP="00364C8A">
            <w:pPr>
              <w:spacing w:before="40" w:after="40"/>
              <w:jc w:val="center"/>
              <w:rPr>
                <w:sz w:val="20"/>
                <w:szCs w:val="20"/>
              </w:rPr>
            </w:pPr>
          </w:p>
        </w:tc>
        <w:tc>
          <w:tcPr>
            <w:tcW w:w="806" w:type="dxa"/>
            <w:tcBorders>
              <w:left w:val="nil"/>
            </w:tcBorders>
            <w:shd w:val="clear" w:color="auto" w:fill="auto"/>
            <w:vAlign w:val="center"/>
          </w:tcPr>
          <w:p w:rsidR="00914217" w:rsidRPr="00462EC2" w:rsidRDefault="00914217" w:rsidP="00364C8A">
            <w:pPr>
              <w:spacing w:before="40" w:after="40"/>
              <w:jc w:val="center"/>
              <w:rPr>
                <w:sz w:val="20"/>
                <w:szCs w:val="20"/>
              </w:rPr>
            </w:pPr>
          </w:p>
        </w:tc>
        <w:tc>
          <w:tcPr>
            <w:tcW w:w="1636" w:type="dxa"/>
            <w:gridSpan w:val="2"/>
            <w:tcBorders>
              <w:right w:val="nil"/>
            </w:tcBorders>
            <w:shd w:val="clear" w:color="auto" w:fill="auto"/>
          </w:tcPr>
          <w:p w:rsidR="00914217" w:rsidRPr="00462EC2" w:rsidRDefault="006E1326" w:rsidP="00364C8A">
            <w:pPr>
              <w:spacing w:before="40" w:after="40"/>
              <w:jc w:val="center"/>
              <w:rPr>
                <w:sz w:val="20"/>
                <w:szCs w:val="20"/>
              </w:rPr>
            </w:pPr>
            <w:r>
              <w:rPr>
                <w:sz w:val="20"/>
                <w:szCs w:val="20"/>
              </w:rPr>
              <w:t>Outcome 5</w:t>
            </w:r>
            <w:r w:rsidR="00364C8A">
              <w:rPr>
                <w:sz w:val="20"/>
                <w:szCs w:val="20"/>
              </w:rPr>
              <w:t>b</w:t>
            </w:r>
            <w:r w:rsidR="00914217" w:rsidRPr="00462EC2">
              <w:rPr>
                <w:sz w:val="20"/>
                <w:szCs w:val="20"/>
              </w:rPr>
              <w:t>:</w:t>
            </w:r>
          </w:p>
        </w:tc>
        <w:tc>
          <w:tcPr>
            <w:tcW w:w="806" w:type="dxa"/>
            <w:tcBorders>
              <w:left w:val="nil"/>
              <w:right w:val="nil"/>
            </w:tcBorders>
            <w:shd w:val="clear" w:color="auto" w:fill="auto"/>
            <w:vAlign w:val="center"/>
          </w:tcPr>
          <w:p w:rsidR="00914217" w:rsidRPr="00462EC2" w:rsidRDefault="00914217" w:rsidP="00364C8A">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914217" w:rsidRPr="00462EC2" w:rsidRDefault="00914217" w:rsidP="00364C8A">
            <w:pPr>
              <w:jc w:val="center"/>
              <w:rPr>
                <w:sz w:val="20"/>
                <w:szCs w:val="20"/>
              </w:rPr>
            </w:pPr>
            <w:r w:rsidRPr="00462EC2">
              <w:rPr>
                <w:sz w:val="20"/>
                <w:szCs w:val="20"/>
              </w:rPr>
              <w:t>□ 2</w:t>
            </w:r>
          </w:p>
        </w:tc>
        <w:tc>
          <w:tcPr>
            <w:tcW w:w="814" w:type="dxa"/>
            <w:tcBorders>
              <w:left w:val="nil"/>
              <w:right w:val="nil"/>
            </w:tcBorders>
            <w:shd w:val="clear" w:color="auto" w:fill="auto"/>
            <w:vAlign w:val="center"/>
          </w:tcPr>
          <w:p w:rsidR="00914217" w:rsidRPr="00462EC2" w:rsidRDefault="00914217" w:rsidP="00364C8A">
            <w:pPr>
              <w:spacing w:before="40" w:after="40"/>
              <w:jc w:val="center"/>
              <w:rPr>
                <w:sz w:val="20"/>
                <w:szCs w:val="20"/>
              </w:rPr>
            </w:pPr>
            <w:r w:rsidRPr="00462EC2">
              <w:rPr>
                <w:sz w:val="20"/>
                <w:szCs w:val="20"/>
              </w:rPr>
              <w:t>□ 3</w:t>
            </w:r>
          </w:p>
        </w:tc>
        <w:tc>
          <w:tcPr>
            <w:tcW w:w="904" w:type="dxa"/>
            <w:tcBorders>
              <w:left w:val="nil"/>
              <w:right w:val="single" w:sz="8" w:space="0" w:color="auto"/>
            </w:tcBorders>
            <w:shd w:val="clear" w:color="auto" w:fill="auto"/>
          </w:tcPr>
          <w:p w:rsidR="00914217" w:rsidRPr="00462EC2" w:rsidRDefault="00914217" w:rsidP="00364C8A">
            <w:pPr>
              <w:spacing w:before="40" w:after="40"/>
              <w:jc w:val="center"/>
              <w:rPr>
                <w:sz w:val="20"/>
                <w:szCs w:val="20"/>
              </w:rPr>
            </w:pPr>
            <w:r w:rsidRPr="00462EC2">
              <w:rPr>
                <w:sz w:val="20"/>
                <w:szCs w:val="20"/>
              </w:rPr>
              <w:t>□ 4</w:t>
            </w:r>
          </w:p>
        </w:tc>
      </w:tr>
      <w:tr w:rsidR="00914217" w:rsidTr="00364C8A">
        <w:tc>
          <w:tcPr>
            <w:tcW w:w="14688" w:type="dxa"/>
            <w:gridSpan w:val="17"/>
            <w:tcBorders>
              <w:right w:val="single" w:sz="8" w:space="0" w:color="auto"/>
            </w:tcBorders>
            <w:shd w:val="clear" w:color="auto" w:fill="auto"/>
          </w:tcPr>
          <w:p w:rsidR="00914217" w:rsidRPr="00462EC2" w:rsidRDefault="00914217" w:rsidP="00053312">
            <w:pPr>
              <w:spacing w:before="40" w:after="40"/>
              <w:jc w:val="center"/>
              <w:rPr>
                <w:sz w:val="18"/>
                <w:szCs w:val="18"/>
              </w:rPr>
            </w:pPr>
            <w:r w:rsidRPr="00462EC2">
              <w:rPr>
                <w:b/>
                <w:sz w:val="18"/>
                <w:szCs w:val="18"/>
              </w:rPr>
              <w:t>1 = Limited Progress</w:t>
            </w:r>
            <w:r w:rsidRPr="00462EC2">
              <w:rPr>
                <w:sz w:val="18"/>
                <w:szCs w:val="18"/>
              </w:rPr>
              <w:t>: This outcome is not yet a priority within the state.  There is very little activity and no significant effort to address this outcome yet.</w:t>
            </w:r>
          </w:p>
          <w:p w:rsidR="00914217" w:rsidRPr="00462EC2" w:rsidRDefault="00914217" w:rsidP="00053312">
            <w:pPr>
              <w:spacing w:before="40" w:after="40"/>
              <w:jc w:val="center"/>
              <w:rPr>
                <w:sz w:val="18"/>
                <w:szCs w:val="18"/>
              </w:rPr>
            </w:pPr>
            <w:r w:rsidRPr="00462EC2">
              <w:rPr>
                <w:b/>
                <w:sz w:val="18"/>
                <w:szCs w:val="18"/>
              </w:rPr>
              <w:t>2 = Emerging Practice</w:t>
            </w:r>
            <w:r w:rsidRPr="00462EC2">
              <w:rPr>
                <w:sz w:val="18"/>
                <w:szCs w:val="18"/>
              </w:rPr>
              <w:t xml:space="preserve">: This outcome is becoming a priority for the state.  Early work has been done within the state to lay a foundation to reach this outcome.  </w:t>
            </w:r>
          </w:p>
          <w:p w:rsidR="00914217" w:rsidRPr="00462EC2" w:rsidRDefault="00914217" w:rsidP="00053312">
            <w:pPr>
              <w:spacing w:before="40" w:after="40"/>
              <w:jc w:val="center"/>
              <w:rPr>
                <w:sz w:val="18"/>
                <w:szCs w:val="18"/>
              </w:rPr>
            </w:pPr>
            <w:r w:rsidRPr="00462EC2">
              <w:rPr>
                <w:b/>
                <w:sz w:val="18"/>
                <w:szCs w:val="18"/>
              </w:rPr>
              <w:t>3 =Established Practice</w:t>
            </w:r>
            <w:r w:rsidRPr="00462EC2">
              <w:rPr>
                <w:sz w:val="18"/>
                <w:szCs w:val="18"/>
              </w:rPr>
              <w:t>: This outcome is a priority for the state.  Policies have been adopted and work is being implemented across the state that can be strengthened and scaled.</w:t>
            </w:r>
          </w:p>
          <w:p w:rsidR="00914217" w:rsidRPr="00462EC2" w:rsidRDefault="00914217" w:rsidP="00053312">
            <w:pPr>
              <w:spacing w:before="40" w:after="40"/>
              <w:jc w:val="center"/>
              <w:rPr>
                <w:b/>
                <w:sz w:val="20"/>
                <w:szCs w:val="20"/>
                <w:u w:val="single"/>
              </w:rPr>
            </w:pPr>
            <w:r w:rsidRPr="00462EC2">
              <w:rPr>
                <w:b/>
                <w:sz w:val="18"/>
                <w:szCs w:val="18"/>
              </w:rPr>
              <w:t>4 = Sustained Practice</w:t>
            </w:r>
            <w:r w:rsidRPr="00462EC2">
              <w:rPr>
                <w:sz w:val="18"/>
                <w:szCs w:val="18"/>
              </w:rPr>
              <w:t>: The state has fully met this outcome.  Policies have taken root; programs have been scaled; systems are sustainable; and no major work is needed.</w:t>
            </w:r>
          </w:p>
        </w:tc>
      </w:tr>
      <w:tr w:rsidR="00A46B60" w:rsidTr="00A1421E">
        <w:tc>
          <w:tcPr>
            <w:tcW w:w="4896" w:type="dxa"/>
            <w:gridSpan w:val="6"/>
            <w:tcBorders>
              <w:right w:val="single" w:sz="8" w:space="0" w:color="auto"/>
            </w:tcBorders>
            <w:shd w:val="clear" w:color="auto" w:fill="auto"/>
          </w:tcPr>
          <w:p w:rsidR="00A46B60" w:rsidRPr="00A07192" w:rsidRDefault="00A46B60" w:rsidP="00A46B60">
            <w:pPr>
              <w:spacing w:before="40" w:after="40"/>
              <w:jc w:val="center"/>
              <w:rPr>
                <w:b/>
                <w:sz w:val="18"/>
                <w:szCs w:val="18"/>
                <w:u w:val="single"/>
              </w:rPr>
            </w:pPr>
            <w:r>
              <w:rPr>
                <w:b/>
                <w:sz w:val="18"/>
                <w:szCs w:val="18"/>
                <w:u w:val="single"/>
              </w:rPr>
              <w:t>Evidence for Ratings Above:</w:t>
            </w:r>
          </w:p>
          <w:p w:rsidR="00A46B60" w:rsidRDefault="00A46B60" w:rsidP="00053312">
            <w:pPr>
              <w:spacing w:before="40" w:after="40"/>
              <w:rPr>
                <w:sz w:val="18"/>
                <w:szCs w:val="18"/>
              </w:rPr>
            </w:pPr>
          </w:p>
          <w:p w:rsidR="00A46B60" w:rsidRDefault="00A46B60" w:rsidP="00053312">
            <w:pPr>
              <w:spacing w:before="40" w:after="40"/>
              <w:rPr>
                <w:sz w:val="18"/>
                <w:szCs w:val="18"/>
              </w:rPr>
            </w:pPr>
          </w:p>
          <w:p w:rsidR="00A46B60" w:rsidRDefault="00A46B60" w:rsidP="00053312">
            <w:pPr>
              <w:spacing w:before="40" w:after="40"/>
              <w:rPr>
                <w:sz w:val="18"/>
                <w:szCs w:val="18"/>
              </w:rPr>
            </w:pPr>
          </w:p>
          <w:p w:rsidR="00A46B60" w:rsidRDefault="00A46B60" w:rsidP="00053312">
            <w:pPr>
              <w:spacing w:before="40" w:after="40"/>
              <w:rPr>
                <w:sz w:val="18"/>
                <w:szCs w:val="18"/>
              </w:rPr>
            </w:pPr>
          </w:p>
          <w:p w:rsidR="00A46B60" w:rsidRPr="00C57918" w:rsidRDefault="00A46B60" w:rsidP="00053312">
            <w:pPr>
              <w:spacing w:before="40" w:after="40"/>
              <w:rPr>
                <w:sz w:val="18"/>
                <w:szCs w:val="18"/>
              </w:rPr>
            </w:pPr>
          </w:p>
          <w:p w:rsidR="00A46B60" w:rsidRDefault="00A46B60" w:rsidP="00053312">
            <w:pPr>
              <w:spacing w:before="40" w:after="40"/>
              <w:rPr>
                <w:sz w:val="18"/>
                <w:szCs w:val="18"/>
              </w:rPr>
            </w:pPr>
          </w:p>
          <w:p w:rsidR="00A46B60" w:rsidRDefault="00A46B60" w:rsidP="00053312">
            <w:pPr>
              <w:spacing w:before="40" w:after="40"/>
              <w:rPr>
                <w:sz w:val="18"/>
                <w:szCs w:val="18"/>
              </w:rPr>
            </w:pPr>
          </w:p>
          <w:p w:rsidR="00A46B60" w:rsidRPr="00C57918" w:rsidRDefault="00A46B60" w:rsidP="00053312">
            <w:pPr>
              <w:spacing w:before="40" w:after="40"/>
              <w:rPr>
                <w:sz w:val="18"/>
                <w:szCs w:val="18"/>
              </w:rPr>
            </w:pPr>
          </w:p>
        </w:tc>
        <w:tc>
          <w:tcPr>
            <w:tcW w:w="4896" w:type="dxa"/>
            <w:gridSpan w:val="6"/>
            <w:tcBorders>
              <w:right w:val="single" w:sz="8" w:space="0" w:color="auto"/>
            </w:tcBorders>
            <w:shd w:val="clear" w:color="auto" w:fill="auto"/>
          </w:tcPr>
          <w:p w:rsidR="00A46B60" w:rsidRDefault="00A46B60" w:rsidP="00A46B60">
            <w:pPr>
              <w:spacing w:before="40" w:after="40"/>
              <w:jc w:val="center"/>
              <w:rPr>
                <w:b/>
                <w:sz w:val="18"/>
                <w:szCs w:val="18"/>
              </w:rPr>
            </w:pPr>
            <w:r>
              <w:rPr>
                <w:b/>
                <w:sz w:val="18"/>
                <w:szCs w:val="18"/>
                <w:u w:val="single"/>
              </w:rPr>
              <w:t>Key Challenges and G</w:t>
            </w:r>
            <w:r w:rsidRPr="00C57918">
              <w:rPr>
                <w:b/>
                <w:sz w:val="18"/>
                <w:szCs w:val="18"/>
                <w:u w:val="single"/>
              </w:rPr>
              <w:t xml:space="preserve">aps for Objective </w:t>
            </w:r>
            <w:r>
              <w:rPr>
                <w:b/>
                <w:sz w:val="18"/>
                <w:szCs w:val="18"/>
                <w:u w:val="single"/>
              </w:rPr>
              <w:t>5</w:t>
            </w:r>
            <w:r>
              <w:rPr>
                <w:b/>
                <w:sz w:val="18"/>
                <w:szCs w:val="18"/>
              </w:rPr>
              <w:t>:</w:t>
            </w:r>
          </w:p>
          <w:p w:rsidR="00A46B60" w:rsidRPr="00C57918" w:rsidRDefault="00A46B60" w:rsidP="00A46B60">
            <w:pPr>
              <w:spacing w:before="40" w:after="40"/>
              <w:rPr>
                <w:i/>
                <w:sz w:val="18"/>
                <w:szCs w:val="18"/>
              </w:rPr>
            </w:pPr>
            <w:r w:rsidRPr="00C57918">
              <w:rPr>
                <w:i/>
                <w:sz w:val="18"/>
                <w:szCs w:val="18"/>
              </w:rPr>
              <w:t>(</w:t>
            </w:r>
            <w:proofErr w:type="gramStart"/>
            <w:r w:rsidRPr="00C57918">
              <w:rPr>
                <w:i/>
                <w:sz w:val="18"/>
                <w:szCs w:val="18"/>
              </w:rPr>
              <w:t>e.</w:t>
            </w:r>
            <w:r>
              <w:rPr>
                <w:i/>
                <w:sz w:val="18"/>
                <w:szCs w:val="18"/>
              </w:rPr>
              <w:t>g</w:t>
            </w:r>
            <w:proofErr w:type="gramEnd"/>
            <w:r>
              <w:rPr>
                <w:i/>
                <w:sz w:val="18"/>
                <w:szCs w:val="18"/>
              </w:rPr>
              <w:t>. We have catalogued all relevant funding sources, but we have not developed a corresponding alignment strategy.)</w:t>
            </w:r>
          </w:p>
          <w:p w:rsidR="00A46B60" w:rsidRDefault="00A46B60" w:rsidP="00053312">
            <w:pPr>
              <w:spacing w:before="40" w:after="40"/>
              <w:rPr>
                <w:sz w:val="18"/>
                <w:szCs w:val="18"/>
              </w:rPr>
            </w:pPr>
          </w:p>
          <w:p w:rsidR="00A46B60" w:rsidRDefault="00A46B60" w:rsidP="00053312">
            <w:pPr>
              <w:spacing w:before="40" w:after="40"/>
              <w:rPr>
                <w:sz w:val="18"/>
                <w:szCs w:val="18"/>
              </w:rPr>
            </w:pPr>
          </w:p>
        </w:tc>
        <w:tc>
          <w:tcPr>
            <w:tcW w:w="4896" w:type="dxa"/>
            <w:gridSpan w:val="5"/>
            <w:tcBorders>
              <w:right w:val="single" w:sz="8" w:space="0" w:color="auto"/>
            </w:tcBorders>
            <w:shd w:val="clear" w:color="auto" w:fill="auto"/>
          </w:tcPr>
          <w:p w:rsidR="00A46B60" w:rsidRDefault="00A46B60" w:rsidP="00A46B60">
            <w:pPr>
              <w:spacing w:before="40" w:after="40"/>
              <w:jc w:val="center"/>
              <w:rPr>
                <w:sz w:val="18"/>
                <w:szCs w:val="18"/>
              </w:rPr>
            </w:pPr>
            <w:r>
              <w:rPr>
                <w:b/>
                <w:sz w:val="18"/>
                <w:szCs w:val="18"/>
                <w:u w:val="single"/>
              </w:rPr>
              <w:t>Capacity of the State to Deliver</w:t>
            </w:r>
          </w:p>
          <w:p w:rsidR="00A46B60" w:rsidRDefault="00A46B60" w:rsidP="00053312">
            <w:pPr>
              <w:spacing w:before="40" w:after="40"/>
              <w:rPr>
                <w:sz w:val="18"/>
                <w:szCs w:val="18"/>
              </w:rPr>
            </w:pPr>
          </w:p>
          <w:p w:rsidR="00A46B60" w:rsidRPr="00C57918" w:rsidRDefault="00A46B60" w:rsidP="00053312">
            <w:pPr>
              <w:spacing w:before="40" w:after="40"/>
              <w:rPr>
                <w:sz w:val="18"/>
                <w:szCs w:val="18"/>
              </w:rPr>
            </w:pPr>
          </w:p>
        </w:tc>
      </w:tr>
    </w:tbl>
    <w:p w:rsidR="006E1326" w:rsidRDefault="006E1326" w:rsidP="00791569"/>
    <w:p w:rsidR="004172D6" w:rsidRDefault="006E1326">
      <w:r>
        <w:br w:type="page"/>
      </w:r>
    </w:p>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8"/>
        <w:gridCol w:w="660"/>
        <w:gridCol w:w="1038"/>
        <w:gridCol w:w="2418"/>
        <w:gridCol w:w="2418"/>
        <w:gridCol w:w="2418"/>
        <w:gridCol w:w="3318"/>
      </w:tblGrid>
      <w:tr w:rsidR="00914217" w:rsidTr="00364C8A">
        <w:tc>
          <w:tcPr>
            <w:tcW w:w="14688"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14217" w:rsidRPr="00104CBA" w:rsidRDefault="00914217" w:rsidP="00053312">
            <w:pPr>
              <w:spacing w:before="40" w:after="40"/>
              <w:jc w:val="center"/>
              <w:rPr>
                <w:b/>
                <w:sz w:val="20"/>
                <w:szCs w:val="20"/>
                <w:u w:val="single"/>
              </w:rPr>
            </w:pPr>
            <w:r>
              <w:rPr>
                <w:b/>
                <w:sz w:val="20"/>
                <w:szCs w:val="20"/>
                <w:u w:val="single"/>
              </w:rPr>
              <w:lastRenderedPageBreak/>
              <w:t>Key Objective 6</w:t>
            </w:r>
            <w:r w:rsidRPr="00104CBA">
              <w:rPr>
                <w:b/>
                <w:sz w:val="20"/>
                <w:szCs w:val="20"/>
                <w:u w:val="single"/>
              </w:rPr>
              <w:t xml:space="preserve">: </w:t>
            </w:r>
            <w:r>
              <w:rPr>
                <w:b/>
                <w:sz w:val="20"/>
                <w:szCs w:val="20"/>
                <w:u w:val="single"/>
              </w:rPr>
              <w:t>Ensure Cross-Institutional Alignment</w:t>
            </w:r>
          </w:p>
          <w:p w:rsidR="00914217" w:rsidRPr="00914217" w:rsidRDefault="00815A2C" w:rsidP="00914217">
            <w:pPr>
              <w:spacing w:before="40" w:after="40"/>
              <w:rPr>
                <w:sz w:val="18"/>
                <w:szCs w:val="18"/>
              </w:rPr>
            </w:pPr>
            <w:r w:rsidRPr="00914217">
              <w:rPr>
                <w:sz w:val="18"/>
                <w:szCs w:val="18"/>
              </w:rPr>
              <w:t xml:space="preserve">Foster greater collaboration between K-12 and postsecondary </w:t>
            </w:r>
            <w:r w:rsidR="00914217">
              <w:rPr>
                <w:sz w:val="18"/>
                <w:szCs w:val="18"/>
              </w:rPr>
              <w:t>systems</w:t>
            </w:r>
            <w:r w:rsidRPr="00914217">
              <w:rPr>
                <w:sz w:val="18"/>
                <w:szCs w:val="18"/>
              </w:rPr>
              <w:t xml:space="preserve"> to adopt policies and processes in schools, technology centers, academies, and institutions of higher education to ensure cross-institutional alignment of programs and pathways that smooth transitions for students and minimize institutional barriers</w:t>
            </w:r>
            <w:r w:rsidR="00914217">
              <w:rPr>
                <w:sz w:val="18"/>
                <w:szCs w:val="18"/>
              </w:rPr>
              <w:t>.</w:t>
            </w:r>
          </w:p>
        </w:tc>
      </w:tr>
      <w:tr w:rsidR="00914217" w:rsidTr="00053312">
        <w:tc>
          <w:tcPr>
            <w:tcW w:w="2418" w:type="dxa"/>
            <w:tcBorders>
              <w:top w:val="single" w:sz="8" w:space="0" w:color="auto"/>
            </w:tcBorders>
            <w:shd w:val="clear" w:color="auto" w:fill="auto"/>
          </w:tcPr>
          <w:p w:rsidR="00914217" w:rsidRPr="00462EC2" w:rsidRDefault="00914217" w:rsidP="00053312">
            <w:pPr>
              <w:jc w:val="center"/>
              <w:rPr>
                <w:b/>
                <w:sz w:val="12"/>
                <w:szCs w:val="12"/>
                <w:u w:val="single"/>
              </w:rPr>
            </w:pPr>
          </w:p>
        </w:tc>
        <w:tc>
          <w:tcPr>
            <w:tcW w:w="1698" w:type="dxa"/>
            <w:gridSpan w:val="2"/>
            <w:tcBorders>
              <w:top w:val="single" w:sz="8" w:space="0" w:color="auto"/>
            </w:tcBorders>
            <w:shd w:val="clear" w:color="auto" w:fill="auto"/>
          </w:tcPr>
          <w:p w:rsidR="00914217" w:rsidRPr="00462EC2" w:rsidRDefault="00914217" w:rsidP="00053312">
            <w:pPr>
              <w:jc w:val="center"/>
              <w:rPr>
                <w:b/>
                <w:sz w:val="12"/>
                <w:szCs w:val="12"/>
                <w:u w:val="single"/>
              </w:rPr>
            </w:pPr>
          </w:p>
        </w:tc>
        <w:tc>
          <w:tcPr>
            <w:tcW w:w="2418" w:type="dxa"/>
            <w:tcBorders>
              <w:top w:val="single" w:sz="8" w:space="0" w:color="auto"/>
            </w:tcBorders>
            <w:shd w:val="clear" w:color="auto" w:fill="auto"/>
          </w:tcPr>
          <w:p w:rsidR="00914217" w:rsidRPr="00462EC2" w:rsidRDefault="00914217" w:rsidP="00053312">
            <w:pPr>
              <w:jc w:val="center"/>
              <w:rPr>
                <w:b/>
                <w:sz w:val="12"/>
                <w:szCs w:val="12"/>
                <w:u w:val="single"/>
              </w:rPr>
            </w:pPr>
          </w:p>
        </w:tc>
        <w:tc>
          <w:tcPr>
            <w:tcW w:w="2418" w:type="dxa"/>
            <w:tcBorders>
              <w:top w:val="single" w:sz="8" w:space="0" w:color="auto"/>
            </w:tcBorders>
            <w:shd w:val="clear" w:color="auto" w:fill="auto"/>
          </w:tcPr>
          <w:p w:rsidR="00914217" w:rsidRPr="00462EC2" w:rsidRDefault="00914217" w:rsidP="00053312">
            <w:pPr>
              <w:jc w:val="center"/>
              <w:rPr>
                <w:b/>
                <w:sz w:val="12"/>
                <w:szCs w:val="12"/>
                <w:u w:val="single"/>
              </w:rPr>
            </w:pPr>
          </w:p>
        </w:tc>
        <w:tc>
          <w:tcPr>
            <w:tcW w:w="2418" w:type="dxa"/>
            <w:tcBorders>
              <w:top w:val="single" w:sz="8" w:space="0" w:color="auto"/>
            </w:tcBorders>
            <w:shd w:val="clear" w:color="auto" w:fill="auto"/>
          </w:tcPr>
          <w:p w:rsidR="00914217" w:rsidRPr="00462EC2" w:rsidRDefault="00914217" w:rsidP="00053312">
            <w:pPr>
              <w:jc w:val="center"/>
              <w:rPr>
                <w:b/>
                <w:sz w:val="12"/>
                <w:szCs w:val="12"/>
                <w:u w:val="single"/>
              </w:rPr>
            </w:pPr>
          </w:p>
        </w:tc>
        <w:tc>
          <w:tcPr>
            <w:tcW w:w="3318" w:type="dxa"/>
            <w:tcBorders>
              <w:top w:val="single" w:sz="8" w:space="0" w:color="auto"/>
            </w:tcBorders>
            <w:shd w:val="clear" w:color="auto" w:fill="auto"/>
          </w:tcPr>
          <w:p w:rsidR="00914217" w:rsidRPr="00462EC2" w:rsidRDefault="00914217" w:rsidP="00053312">
            <w:pPr>
              <w:jc w:val="center"/>
              <w:rPr>
                <w:b/>
                <w:sz w:val="12"/>
                <w:szCs w:val="12"/>
                <w:u w:val="single"/>
              </w:rPr>
            </w:pPr>
          </w:p>
        </w:tc>
      </w:tr>
      <w:tr w:rsidR="00914217" w:rsidTr="00364C8A">
        <w:tc>
          <w:tcPr>
            <w:tcW w:w="3078" w:type="dxa"/>
            <w:gridSpan w:val="2"/>
            <w:tcBorders>
              <w:top w:val="single" w:sz="8" w:space="0" w:color="auto"/>
              <w:left w:val="single" w:sz="8" w:space="0" w:color="auto"/>
              <w:bottom w:val="single" w:sz="8" w:space="0" w:color="auto"/>
              <w:right w:val="single" w:sz="8" w:space="0" w:color="auto"/>
            </w:tcBorders>
            <w:shd w:val="clear" w:color="auto" w:fill="auto"/>
          </w:tcPr>
          <w:p w:rsidR="00914217" w:rsidRPr="003B6205" w:rsidRDefault="00914217" w:rsidP="00053312">
            <w:pPr>
              <w:spacing w:before="40" w:after="40"/>
              <w:jc w:val="center"/>
              <w:rPr>
                <w:b/>
                <w:sz w:val="20"/>
                <w:szCs w:val="20"/>
                <w:u w:val="single"/>
              </w:rPr>
            </w:pPr>
            <w:r w:rsidRPr="003B6205">
              <w:rPr>
                <w:b/>
                <w:sz w:val="20"/>
                <w:szCs w:val="20"/>
                <w:u w:val="single"/>
              </w:rPr>
              <w:t>Targeted Outcomes</w:t>
            </w:r>
          </w:p>
          <w:p w:rsidR="00914217" w:rsidRPr="003B6205" w:rsidRDefault="00914217" w:rsidP="00053312">
            <w:pPr>
              <w:spacing w:before="40" w:after="40"/>
              <w:jc w:val="center"/>
              <w:rPr>
                <w:b/>
                <w:sz w:val="16"/>
                <w:szCs w:val="16"/>
                <w:u w:val="single"/>
              </w:rPr>
            </w:pPr>
          </w:p>
          <w:p w:rsidR="00914217" w:rsidRPr="00F72E2B" w:rsidRDefault="00944A28" w:rsidP="00053312">
            <w:pPr>
              <w:ind w:left="360" w:hanging="331"/>
              <w:rPr>
                <w:sz w:val="18"/>
                <w:szCs w:val="18"/>
              </w:rPr>
            </w:pPr>
            <w:r>
              <w:rPr>
                <w:sz w:val="18"/>
                <w:szCs w:val="18"/>
              </w:rPr>
              <w:t>6</w:t>
            </w:r>
            <w:r w:rsidR="00914217" w:rsidRPr="003B6205">
              <w:rPr>
                <w:sz w:val="18"/>
                <w:szCs w:val="18"/>
              </w:rPr>
              <w:t xml:space="preserve">a.   </w:t>
            </w:r>
            <w:r w:rsidR="00A46B60">
              <w:rPr>
                <w:b/>
                <w:sz w:val="18"/>
                <w:szCs w:val="18"/>
              </w:rPr>
              <w:t>Mapping the career preparation delivery system</w:t>
            </w:r>
            <w:r w:rsidR="00F72E2B">
              <w:rPr>
                <w:b/>
                <w:sz w:val="18"/>
                <w:szCs w:val="18"/>
              </w:rPr>
              <w:t>:</w:t>
            </w:r>
            <w:r w:rsidR="00F72E2B">
              <w:rPr>
                <w:sz w:val="18"/>
                <w:szCs w:val="18"/>
              </w:rPr>
              <w:t xml:space="preserve"> All parts of the delivery system – comprehensive high schools, technology centers, career academi</w:t>
            </w:r>
            <w:r w:rsidR="00204C49">
              <w:rPr>
                <w:sz w:val="18"/>
                <w:szCs w:val="18"/>
              </w:rPr>
              <w:t>e</w:t>
            </w:r>
            <w:r w:rsidR="00F72E2B">
              <w:rPr>
                <w:sz w:val="18"/>
                <w:szCs w:val="18"/>
              </w:rPr>
              <w:t xml:space="preserve">s, postsecondary institutions – are mapped to identify redundancies, inefficiencies, </w:t>
            </w:r>
            <w:r w:rsidR="00204C49">
              <w:rPr>
                <w:sz w:val="18"/>
                <w:szCs w:val="18"/>
              </w:rPr>
              <w:t xml:space="preserve">and </w:t>
            </w:r>
            <w:r w:rsidR="00F72E2B">
              <w:rPr>
                <w:sz w:val="18"/>
                <w:szCs w:val="18"/>
              </w:rPr>
              <w:t>misalignments</w:t>
            </w:r>
            <w:r w:rsidR="00204C49">
              <w:rPr>
                <w:sz w:val="18"/>
                <w:szCs w:val="18"/>
              </w:rPr>
              <w:t>, as well as best practices</w:t>
            </w:r>
            <w:r w:rsidR="00F72E2B">
              <w:rPr>
                <w:sz w:val="18"/>
                <w:szCs w:val="18"/>
              </w:rPr>
              <w:t>.</w:t>
            </w:r>
          </w:p>
          <w:p w:rsidR="00914217" w:rsidRPr="003B6205" w:rsidRDefault="00914217" w:rsidP="00053312">
            <w:pPr>
              <w:ind w:left="360" w:hanging="331"/>
              <w:rPr>
                <w:sz w:val="18"/>
                <w:szCs w:val="18"/>
              </w:rPr>
            </w:pPr>
          </w:p>
          <w:p w:rsidR="00914217" w:rsidRPr="00F72E2B" w:rsidRDefault="00944A28" w:rsidP="00364C8A">
            <w:pPr>
              <w:ind w:left="360" w:hanging="331"/>
              <w:rPr>
                <w:sz w:val="18"/>
                <w:szCs w:val="18"/>
              </w:rPr>
            </w:pPr>
            <w:r>
              <w:rPr>
                <w:sz w:val="18"/>
                <w:szCs w:val="18"/>
              </w:rPr>
              <w:t>6</w:t>
            </w:r>
            <w:r w:rsidR="00914217" w:rsidRPr="003B6205">
              <w:rPr>
                <w:sz w:val="18"/>
                <w:szCs w:val="18"/>
              </w:rPr>
              <w:t xml:space="preserve">b.   </w:t>
            </w:r>
            <w:r w:rsidR="00A46B60">
              <w:rPr>
                <w:b/>
                <w:sz w:val="18"/>
                <w:szCs w:val="18"/>
              </w:rPr>
              <w:t>Aligning the career preparation delivery system</w:t>
            </w:r>
            <w:r w:rsidR="00F72E2B">
              <w:rPr>
                <w:b/>
                <w:sz w:val="18"/>
                <w:szCs w:val="18"/>
              </w:rPr>
              <w:t>:</w:t>
            </w:r>
            <w:r w:rsidR="00F72E2B">
              <w:rPr>
                <w:sz w:val="18"/>
                <w:szCs w:val="18"/>
              </w:rPr>
              <w:t xml:space="preserve"> The various components of the delivery system are aligned and function synergistically to provide a seamless pathway to career preparation.</w:t>
            </w:r>
          </w:p>
        </w:tc>
        <w:tc>
          <w:tcPr>
            <w:tcW w:w="11610" w:type="dxa"/>
            <w:gridSpan w:val="5"/>
            <w:tcBorders>
              <w:top w:val="single" w:sz="8" w:space="0" w:color="auto"/>
              <w:left w:val="single" w:sz="8" w:space="0" w:color="auto"/>
              <w:bottom w:val="single" w:sz="8" w:space="0" w:color="auto"/>
              <w:right w:val="single" w:sz="8" w:space="0" w:color="auto"/>
            </w:tcBorders>
            <w:shd w:val="clear" w:color="auto" w:fill="auto"/>
          </w:tcPr>
          <w:p w:rsidR="00914217" w:rsidRPr="003B6205" w:rsidRDefault="006E1326" w:rsidP="00053312">
            <w:pPr>
              <w:spacing w:before="40" w:after="40"/>
              <w:jc w:val="center"/>
              <w:rPr>
                <w:b/>
                <w:sz w:val="20"/>
                <w:szCs w:val="20"/>
                <w:u w:val="single"/>
              </w:rPr>
            </w:pPr>
            <w:r>
              <w:rPr>
                <w:b/>
                <w:sz w:val="20"/>
                <w:szCs w:val="20"/>
                <w:u w:val="single"/>
              </w:rPr>
              <w:t>Supporting Criteria</w:t>
            </w:r>
          </w:p>
          <w:p w:rsidR="00914217" w:rsidRDefault="00914217" w:rsidP="00053312">
            <w:pPr>
              <w:spacing w:before="40" w:after="40"/>
              <w:jc w:val="center"/>
              <w:rPr>
                <w:i/>
                <w:sz w:val="18"/>
                <w:szCs w:val="18"/>
              </w:rPr>
            </w:pPr>
            <w:r>
              <w:rPr>
                <w:i/>
                <w:sz w:val="18"/>
                <w:szCs w:val="18"/>
              </w:rPr>
              <w:t>(Please circle or highlight the criteria below that represent gap areas on which the state needs to work.)</w:t>
            </w:r>
          </w:p>
          <w:p w:rsidR="00914217" w:rsidRPr="003B6205" w:rsidRDefault="00944A28" w:rsidP="00053312">
            <w:pPr>
              <w:rPr>
                <w:b/>
                <w:sz w:val="18"/>
                <w:szCs w:val="18"/>
                <w:u w:val="single"/>
              </w:rPr>
            </w:pPr>
            <w:r>
              <w:rPr>
                <w:b/>
                <w:sz w:val="18"/>
                <w:szCs w:val="18"/>
                <w:u w:val="single"/>
              </w:rPr>
              <w:t>Targeted outcome 6</w:t>
            </w:r>
            <w:r w:rsidR="00914217" w:rsidRPr="003B6205">
              <w:rPr>
                <w:b/>
                <w:sz w:val="18"/>
                <w:szCs w:val="18"/>
                <w:u w:val="single"/>
              </w:rPr>
              <w:t xml:space="preserve">a: </w:t>
            </w:r>
          </w:p>
          <w:p w:rsidR="00944A28" w:rsidRDefault="004237D7" w:rsidP="00944A28">
            <w:pPr>
              <w:pStyle w:val="ListParagraph"/>
              <w:numPr>
                <w:ilvl w:val="0"/>
                <w:numId w:val="43"/>
              </w:numPr>
              <w:spacing w:before="40" w:after="40"/>
              <w:ind w:left="342" w:hanging="270"/>
              <w:rPr>
                <w:sz w:val="18"/>
                <w:szCs w:val="18"/>
              </w:rPr>
            </w:pPr>
            <w:r>
              <w:rPr>
                <w:sz w:val="18"/>
                <w:szCs w:val="18"/>
              </w:rPr>
              <w:t>There is an o</w:t>
            </w:r>
            <w:r w:rsidR="00944A28">
              <w:rPr>
                <w:sz w:val="18"/>
                <w:szCs w:val="18"/>
              </w:rPr>
              <w:t>verall vision for the</w:t>
            </w:r>
            <w:r w:rsidR="005432E2">
              <w:rPr>
                <w:sz w:val="18"/>
                <w:szCs w:val="18"/>
              </w:rPr>
              <w:t xml:space="preserve"> delivery</w:t>
            </w:r>
            <w:r w:rsidR="00944A28">
              <w:rPr>
                <w:sz w:val="18"/>
                <w:szCs w:val="18"/>
              </w:rPr>
              <w:t xml:space="preserve"> </w:t>
            </w:r>
            <w:r>
              <w:rPr>
                <w:sz w:val="18"/>
                <w:szCs w:val="18"/>
              </w:rPr>
              <w:t>system that is tightly aligned with current and projected needs of the labor market</w:t>
            </w:r>
            <w:r w:rsidR="00A1421E">
              <w:rPr>
                <w:sz w:val="18"/>
                <w:szCs w:val="18"/>
              </w:rPr>
              <w:t xml:space="preserve"> in high-skill, high-demand industry sectors</w:t>
            </w:r>
            <w:r>
              <w:rPr>
                <w:sz w:val="18"/>
                <w:szCs w:val="18"/>
              </w:rPr>
              <w:t>.</w:t>
            </w:r>
          </w:p>
          <w:p w:rsidR="00A46B60" w:rsidRDefault="00A46B60" w:rsidP="00944A28">
            <w:pPr>
              <w:pStyle w:val="ListParagraph"/>
              <w:numPr>
                <w:ilvl w:val="0"/>
                <w:numId w:val="43"/>
              </w:numPr>
              <w:spacing w:before="40" w:after="40"/>
              <w:ind w:left="342" w:hanging="270"/>
              <w:rPr>
                <w:sz w:val="18"/>
                <w:szCs w:val="18"/>
              </w:rPr>
            </w:pPr>
            <w:r>
              <w:rPr>
                <w:sz w:val="18"/>
                <w:szCs w:val="18"/>
              </w:rPr>
              <w:t xml:space="preserve">The various components of the state’s career preparation delivery system have been identified and mapped to determine gaps and overlaps in state career pathways offerings in </w:t>
            </w:r>
            <w:r w:rsidRPr="00A1421E">
              <w:rPr>
                <w:b/>
                <w:sz w:val="18"/>
                <w:szCs w:val="18"/>
                <w:u w:val="single"/>
              </w:rPr>
              <w:t>all</w:t>
            </w:r>
            <w:r>
              <w:rPr>
                <w:sz w:val="18"/>
                <w:szCs w:val="18"/>
              </w:rPr>
              <w:t xml:space="preserve"> parts of the state</w:t>
            </w:r>
            <w:r w:rsidR="00A1421E">
              <w:rPr>
                <w:sz w:val="18"/>
                <w:szCs w:val="18"/>
              </w:rPr>
              <w:t xml:space="preserve"> for </w:t>
            </w:r>
            <w:r w:rsidR="00A1421E" w:rsidRPr="00A1421E">
              <w:rPr>
                <w:b/>
                <w:sz w:val="18"/>
                <w:szCs w:val="18"/>
                <w:u w:val="single"/>
              </w:rPr>
              <w:t>all</w:t>
            </w:r>
            <w:r w:rsidR="00A1421E">
              <w:rPr>
                <w:sz w:val="18"/>
                <w:szCs w:val="18"/>
              </w:rPr>
              <w:t xml:space="preserve"> students.</w:t>
            </w:r>
          </w:p>
          <w:p w:rsidR="005432E2" w:rsidRDefault="00944A28" w:rsidP="00A1421E">
            <w:pPr>
              <w:pStyle w:val="ListParagraph"/>
              <w:numPr>
                <w:ilvl w:val="0"/>
                <w:numId w:val="43"/>
              </w:numPr>
              <w:spacing w:before="40" w:after="40"/>
              <w:ind w:left="342" w:hanging="270"/>
              <w:rPr>
                <w:sz w:val="18"/>
                <w:szCs w:val="18"/>
              </w:rPr>
            </w:pPr>
            <w:r>
              <w:rPr>
                <w:sz w:val="18"/>
                <w:szCs w:val="18"/>
              </w:rPr>
              <w:t>Student demographic information and disaggregated outcome data are analyzed to determine the effectiveness of each part of the st</w:t>
            </w:r>
            <w:r w:rsidR="000E231E">
              <w:rPr>
                <w:sz w:val="18"/>
                <w:szCs w:val="18"/>
              </w:rPr>
              <w:t xml:space="preserve">ate’s career preparation system in serving </w:t>
            </w:r>
            <w:r w:rsidR="000E231E" w:rsidRPr="000E231E">
              <w:rPr>
                <w:b/>
                <w:sz w:val="18"/>
                <w:szCs w:val="18"/>
                <w:u w:val="single"/>
              </w:rPr>
              <w:t>all</w:t>
            </w:r>
            <w:r w:rsidR="000E231E">
              <w:rPr>
                <w:sz w:val="18"/>
                <w:szCs w:val="18"/>
              </w:rPr>
              <w:t xml:space="preserve"> students.</w:t>
            </w:r>
          </w:p>
          <w:p w:rsidR="00914217" w:rsidRPr="00A1421E" w:rsidRDefault="005432E2" w:rsidP="00A1421E">
            <w:pPr>
              <w:pStyle w:val="ListParagraph"/>
              <w:numPr>
                <w:ilvl w:val="0"/>
                <w:numId w:val="43"/>
              </w:numPr>
              <w:spacing w:before="40" w:after="40"/>
              <w:ind w:left="342" w:hanging="270"/>
              <w:rPr>
                <w:sz w:val="18"/>
                <w:szCs w:val="18"/>
              </w:rPr>
            </w:pPr>
            <w:r>
              <w:rPr>
                <w:sz w:val="18"/>
                <w:szCs w:val="18"/>
              </w:rPr>
              <w:t>Best practices are identified and plans are in place to replicate and scale them across the state.</w:t>
            </w:r>
            <w:r w:rsidR="00914217" w:rsidRPr="00A1421E">
              <w:rPr>
                <w:sz w:val="18"/>
                <w:szCs w:val="18"/>
              </w:rPr>
              <w:br/>
            </w:r>
          </w:p>
          <w:p w:rsidR="00914217" w:rsidRDefault="00944A28" w:rsidP="00944A28">
            <w:pPr>
              <w:rPr>
                <w:b/>
                <w:sz w:val="18"/>
                <w:szCs w:val="18"/>
                <w:u w:val="single"/>
              </w:rPr>
            </w:pPr>
            <w:r>
              <w:rPr>
                <w:b/>
                <w:sz w:val="18"/>
                <w:szCs w:val="18"/>
                <w:u w:val="single"/>
              </w:rPr>
              <w:t>Targeted outcome 6</w:t>
            </w:r>
            <w:r w:rsidR="00914217">
              <w:rPr>
                <w:b/>
                <w:sz w:val="18"/>
                <w:szCs w:val="18"/>
                <w:u w:val="single"/>
              </w:rPr>
              <w:t xml:space="preserve">b: </w:t>
            </w:r>
          </w:p>
          <w:p w:rsidR="00A46B60" w:rsidRDefault="00A46B60" w:rsidP="00A1421E">
            <w:pPr>
              <w:pStyle w:val="ListParagraph"/>
              <w:numPr>
                <w:ilvl w:val="0"/>
                <w:numId w:val="47"/>
              </w:numPr>
              <w:spacing w:before="40" w:after="40"/>
              <w:ind w:left="342" w:hanging="342"/>
              <w:rPr>
                <w:sz w:val="18"/>
                <w:szCs w:val="18"/>
              </w:rPr>
            </w:pPr>
            <w:r w:rsidRPr="00A46B60">
              <w:rPr>
                <w:sz w:val="18"/>
                <w:szCs w:val="18"/>
              </w:rPr>
              <w:t>The</w:t>
            </w:r>
            <w:r w:rsidR="00A1421E">
              <w:rPr>
                <w:sz w:val="18"/>
                <w:szCs w:val="18"/>
              </w:rPr>
              <w:t xml:space="preserve"> map of the career preparation delivery system has been used to align disparate parts of the system and</w:t>
            </w:r>
            <w:r w:rsidRPr="00A46B60">
              <w:rPr>
                <w:sz w:val="18"/>
                <w:szCs w:val="18"/>
              </w:rPr>
              <w:t xml:space="preserve"> enable the system to function effectively and efficiently</w:t>
            </w:r>
            <w:r w:rsidR="00A1421E">
              <w:rPr>
                <w:sz w:val="18"/>
                <w:szCs w:val="18"/>
              </w:rPr>
              <w:t xml:space="preserve"> so that </w:t>
            </w:r>
            <w:r w:rsidR="00A1421E" w:rsidRPr="00A1421E">
              <w:rPr>
                <w:b/>
                <w:sz w:val="18"/>
                <w:szCs w:val="18"/>
                <w:u w:val="single"/>
              </w:rPr>
              <w:t>all</w:t>
            </w:r>
            <w:r w:rsidR="00A1421E">
              <w:rPr>
                <w:sz w:val="18"/>
                <w:szCs w:val="18"/>
              </w:rPr>
              <w:t xml:space="preserve"> students have access to high-quality career pathways.</w:t>
            </w:r>
          </w:p>
          <w:p w:rsidR="00A1421E" w:rsidRPr="00A46B60" w:rsidRDefault="00A1421E" w:rsidP="00A1421E">
            <w:pPr>
              <w:pStyle w:val="ListParagraph"/>
              <w:numPr>
                <w:ilvl w:val="0"/>
                <w:numId w:val="47"/>
              </w:numPr>
              <w:spacing w:before="40" w:after="40"/>
              <w:ind w:left="342" w:hanging="342"/>
              <w:rPr>
                <w:sz w:val="18"/>
                <w:szCs w:val="18"/>
              </w:rPr>
            </w:pPr>
            <w:r>
              <w:rPr>
                <w:sz w:val="18"/>
                <w:szCs w:val="18"/>
              </w:rPr>
              <w:t>There is a continuous improvement plan in place that includes on-going analysis of all the disparate parts of the delivery system to ensure that they function synergistically to better prepare secondary students for employment opportunities in high-skill, high-demand sectors.</w:t>
            </w:r>
          </w:p>
        </w:tc>
      </w:tr>
    </w:tbl>
    <w:p w:rsidR="00914217" w:rsidRPr="001F4170" w:rsidRDefault="00914217" w:rsidP="00914217">
      <w:pPr>
        <w:spacing w:after="0"/>
        <w:rPr>
          <w:sz w:val="12"/>
          <w:szCs w:val="12"/>
        </w:rPr>
      </w:pPr>
    </w:p>
    <w:tbl>
      <w:tblPr>
        <w:tblStyle w:val="TableGrid"/>
        <w:tblW w:w="14688" w:type="dxa"/>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tblPr>
      <w:tblGrid>
        <w:gridCol w:w="1638"/>
        <w:gridCol w:w="810"/>
        <w:gridCol w:w="810"/>
        <w:gridCol w:w="810"/>
        <w:gridCol w:w="810"/>
        <w:gridCol w:w="18"/>
        <w:gridCol w:w="1602"/>
        <w:gridCol w:w="806"/>
        <w:gridCol w:w="806"/>
        <w:gridCol w:w="806"/>
        <w:gridCol w:w="806"/>
        <w:gridCol w:w="70"/>
        <w:gridCol w:w="1566"/>
        <w:gridCol w:w="806"/>
        <w:gridCol w:w="806"/>
        <w:gridCol w:w="814"/>
        <w:gridCol w:w="904"/>
      </w:tblGrid>
      <w:tr w:rsidR="00914217" w:rsidTr="00364C8A">
        <w:tc>
          <w:tcPr>
            <w:tcW w:w="4878" w:type="dxa"/>
            <w:gridSpan w:val="5"/>
            <w:tcBorders>
              <w:right w:val="nil"/>
            </w:tcBorders>
            <w:shd w:val="clear" w:color="auto" w:fill="F2F2F2" w:themeFill="background1" w:themeFillShade="F2"/>
          </w:tcPr>
          <w:p w:rsidR="00914217" w:rsidRPr="00462EC2" w:rsidRDefault="00914217" w:rsidP="00053312">
            <w:pPr>
              <w:jc w:val="center"/>
              <w:rPr>
                <w:b/>
                <w:sz w:val="20"/>
                <w:szCs w:val="20"/>
              </w:rPr>
            </w:pPr>
          </w:p>
        </w:tc>
        <w:tc>
          <w:tcPr>
            <w:tcW w:w="4844" w:type="dxa"/>
            <w:gridSpan w:val="6"/>
            <w:tcBorders>
              <w:left w:val="nil"/>
              <w:right w:val="nil"/>
            </w:tcBorders>
            <w:shd w:val="clear" w:color="auto" w:fill="F2F2F2" w:themeFill="background1" w:themeFillShade="F2"/>
          </w:tcPr>
          <w:p w:rsidR="00914217" w:rsidRPr="00462EC2" w:rsidRDefault="00914217" w:rsidP="00053312">
            <w:pPr>
              <w:jc w:val="center"/>
              <w:rPr>
                <w:b/>
                <w:sz w:val="20"/>
                <w:szCs w:val="20"/>
              </w:rPr>
            </w:pPr>
            <w:r w:rsidRPr="00462EC2">
              <w:rPr>
                <w:b/>
                <w:sz w:val="20"/>
                <w:szCs w:val="20"/>
              </w:rPr>
              <w:t>Current Status</w:t>
            </w:r>
          </w:p>
        </w:tc>
        <w:tc>
          <w:tcPr>
            <w:tcW w:w="4966" w:type="dxa"/>
            <w:gridSpan w:val="6"/>
            <w:tcBorders>
              <w:left w:val="nil"/>
              <w:right w:val="single" w:sz="8" w:space="0" w:color="auto"/>
            </w:tcBorders>
            <w:shd w:val="clear" w:color="auto" w:fill="F2F2F2" w:themeFill="background1" w:themeFillShade="F2"/>
          </w:tcPr>
          <w:p w:rsidR="00914217" w:rsidRPr="00462EC2" w:rsidRDefault="00914217" w:rsidP="00053312">
            <w:pPr>
              <w:jc w:val="center"/>
              <w:rPr>
                <w:b/>
                <w:sz w:val="20"/>
                <w:szCs w:val="20"/>
              </w:rPr>
            </w:pPr>
          </w:p>
        </w:tc>
      </w:tr>
      <w:tr w:rsidR="00914217" w:rsidTr="00364C8A">
        <w:tc>
          <w:tcPr>
            <w:tcW w:w="1638" w:type="dxa"/>
            <w:tcBorders>
              <w:right w:val="nil"/>
            </w:tcBorders>
            <w:shd w:val="clear" w:color="auto" w:fill="auto"/>
          </w:tcPr>
          <w:p w:rsidR="00914217" w:rsidRPr="00462EC2" w:rsidRDefault="00944A28" w:rsidP="00053312">
            <w:pPr>
              <w:spacing w:before="40" w:after="40"/>
              <w:jc w:val="center"/>
              <w:rPr>
                <w:sz w:val="20"/>
                <w:szCs w:val="20"/>
              </w:rPr>
            </w:pPr>
            <w:r>
              <w:rPr>
                <w:sz w:val="20"/>
                <w:szCs w:val="20"/>
              </w:rPr>
              <w:t>Outcome 6</w:t>
            </w:r>
            <w:r w:rsidR="00914217" w:rsidRPr="00462EC2">
              <w:rPr>
                <w:sz w:val="20"/>
                <w:szCs w:val="20"/>
              </w:rPr>
              <w:t>a:</w:t>
            </w:r>
          </w:p>
        </w:tc>
        <w:tc>
          <w:tcPr>
            <w:tcW w:w="810" w:type="dxa"/>
            <w:tcBorders>
              <w:left w:val="nil"/>
              <w:right w:val="nil"/>
            </w:tcBorders>
            <w:shd w:val="clear" w:color="auto" w:fill="auto"/>
            <w:vAlign w:val="center"/>
          </w:tcPr>
          <w:p w:rsidR="00914217" w:rsidRPr="00462EC2" w:rsidRDefault="00914217" w:rsidP="00053312">
            <w:pPr>
              <w:jc w:val="center"/>
              <w:rPr>
                <w:sz w:val="20"/>
                <w:szCs w:val="20"/>
              </w:rPr>
            </w:pPr>
            <w:r w:rsidRPr="00462EC2">
              <w:rPr>
                <w:sz w:val="20"/>
                <w:szCs w:val="20"/>
              </w:rPr>
              <w:t>□ 1</w:t>
            </w:r>
          </w:p>
        </w:tc>
        <w:tc>
          <w:tcPr>
            <w:tcW w:w="810" w:type="dxa"/>
            <w:tcBorders>
              <w:left w:val="nil"/>
              <w:right w:val="nil"/>
            </w:tcBorders>
            <w:shd w:val="clear" w:color="auto" w:fill="auto"/>
            <w:vAlign w:val="center"/>
          </w:tcPr>
          <w:p w:rsidR="00914217" w:rsidRPr="00462EC2" w:rsidRDefault="00914217" w:rsidP="00053312">
            <w:pPr>
              <w:jc w:val="center"/>
              <w:rPr>
                <w:sz w:val="20"/>
                <w:szCs w:val="20"/>
              </w:rPr>
            </w:pPr>
            <w:r w:rsidRPr="00462EC2">
              <w:rPr>
                <w:sz w:val="20"/>
                <w:szCs w:val="20"/>
              </w:rPr>
              <w:t>□ 2</w:t>
            </w:r>
          </w:p>
        </w:tc>
        <w:tc>
          <w:tcPr>
            <w:tcW w:w="810" w:type="dxa"/>
            <w:tcBorders>
              <w:left w:val="nil"/>
              <w:right w:val="nil"/>
            </w:tcBorders>
            <w:shd w:val="clear" w:color="auto" w:fill="auto"/>
            <w:vAlign w:val="center"/>
          </w:tcPr>
          <w:p w:rsidR="00914217" w:rsidRPr="00462EC2" w:rsidRDefault="00914217" w:rsidP="00053312">
            <w:pPr>
              <w:spacing w:before="40" w:after="40"/>
              <w:jc w:val="center"/>
              <w:rPr>
                <w:sz w:val="20"/>
                <w:szCs w:val="20"/>
              </w:rPr>
            </w:pPr>
            <w:r w:rsidRPr="00462EC2">
              <w:rPr>
                <w:sz w:val="20"/>
                <w:szCs w:val="20"/>
              </w:rPr>
              <w:t>□ 3</w:t>
            </w:r>
          </w:p>
        </w:tc>
        <w:tc>
          <w:tcPr>
            <w:tcW w:w="810" w:type="dxa"/>
            <w:tcBorders>
              <w:left w:val="nil"/>
            </w:tcBorders>
            <w:shd w:val="clear" w:color="auto" w:fill="auto"/>
            <w:vAlign w:val="center"/>
          </w:tcPr>
          <w:p w:rsidR="00914217" w:rsidRPr="00462EC2" w:rsidRDefault="00914217" w:rsidP="00053312">
            <w:pPr>
              <w:spacing w:before="40" w:after="40"/>
              <w:jc w:val="center"/>
              <w:rPr>
                <w:sz w:val="20"/>
                <w:szCs w:val="20"/>
              </w:rPr>
            </w:pPr>
            <w:r w:rsidRPr="00462EC2">
              <w:rPr>
                <w:sz w:val="20"/>
                <w:szCs w:val="20"/>
              </w:rPr>
              <w:t>□ 4</w:t>
            </w:r>
          </w:p>
        </w:tc>
        <w:tc>
          <w:tcPr>
            <w:tcW w:w="1620" w:type="dxa"/>
            <w:gridSpan w:val="2"/>
            <w:tcBorders>
              <w:right w:val="nil"/>
            </w:tcBorders>
            <w:shd w:val="clear" w:color="auto" w:fill="auto"/>
          </w:tcPr>
          <w:p w:rsidR="00914217" w:rsidRPr="00462EC2" w:rsidRDefault="00914217" w:rsidP="00053312">
            <w:pPr>
              <w:spacing w:before="40" w:after="40"/>
              <w:jc w:val="center"/>
              <w:rPr>
                <w:sz w:val="20"/>
                <w:szCs w:val="20"/>
              </w:rPr>
            </w:pPr>
          </w:p>
        </w:tc>
        <w:tc>
          <w:tcPr>
            <w:tcW w:w="806" w:type="dxa"/>
            <w:tcBorders>
              <w:left w:val="nil"/>
              <w:right w:val="nil"/>
            </w:tcBorders>
            <w:shd w:val="clear" w:color="auto" w:fill="auto"/>
            <w:vAlign w:val="center"/>
          </w:tcPr>
          <w:p w:rsidR="00914217" w:rsidRPr="00462EC2" w:rsidRDefault="00914217" w:rsidP="00053312">
            <w:pPr>
              <w:jc w:val="center"/>
              <w:rPr>
                <w:sz w:val="20"/>
                <w:szCs w:val="20"/>
              </w:rPr>
            </w:pPr>
          </w:p>
        </w:tc>
        <w:tc>
          <w:tcPr>
            <w:tcW w:w="806" w:type="dxa"/>
            <w:tcBorders>
              <w:left w:val="nil"/>
              <w:right w:val="nil"/>
            </w:tcBorders>
            <w:shd w:val="clear" w:color="auto" w:fill="auto"/>
            <w:vAlign w:val="center"/>
          </w:tcPr>
          <w:p w:rsidR="00914217" w:rsidRPr="00462EC2" w:rsidRDefault="00914217" w:rsidP="00053312">
            <w:pPr>
              <w:jc w:val="center"/>
              <w:rPr>
                <w:sz w:val="20"/>
                <w:szCs w:val="20"/>
              </w:rPr>
            </w:pPr>
          </w:p>
        </w:tc>
        <w:tc>
          <w:tcPr>
            <w:tcW w:w="806" w:type="dxa"/>
            <w:tcBorders>
              <w:left w:val="nil"/>
              <w:right w:val="nil"/>
            </w:tcBorders>
            <w:shd w:val="clear" w:color="auto" w:fill="auto"/>
            <w:vAlign w:val="center"/>
          </w:tcPr>
          <w:p w:rsidR="00914217" w:rsidRPr="00462EC2" w:rsidRDefault="00914217" w:rsidP="00053312">
            <w:pPr>
              <w:spacing w:before="40" w:after="40"/>
              <w:jc w:val="center"/>
              <w:rPr>
                <w:sz w:val="20"/>
                <w:szCs w:val="20"/>
              </w:rPr>
            </w:pPr>
          </w:p>
        </w:tc>
        <w:tc>
          <w:tcPr>
            <w:tcW w:w="806" w:type="dxa"/>
            <w:tcBorders>
              <w:left w:val="nil"/>
            </w:tcBorders>
            <w:shd w:val="clear" w:color="auto" w:fill="auto"/>
            <w:vAlign w:val="center"/>
          </w:tcPr>
          <w:p w:rsidR="00914217" w:rsidRPr="00462EC2" w:rsidRDefault="00914217" w:rsidP="00053312">
            <w:pPr>
              <w:spacing w:before="40" w:after="40"/>
              <w:jc w:val="center"/>
              <w:rPr>
                <w:sz w:val="20"/>
                <w:szCs w:val="20"/>
              </w:rPr>
            </w:pPr>
          </w:p>
        </w:tc>
        <w:tc>
          <w:tcPr>
            <w:tcW w:w="1636" w:type="dxa"/>
            <w:gridSpan w:val="2"/>
            <w:tcBorders>
              <w:right w:val="nil"/>
            </w:tcBorders>
            <w:shd w:val="clear" w:color="auto" w:fill="auto"/>
          </w:tcPr>
          <w:p w:rsidR="00914217" w:rsidRPr="00462EC2" w:rsidRDefault="00944A28" w:rsidP="00053312">
            <w:pPr>
              <w:spacing w:before="40" w:after="40"/>
              <w:jc w:val="center"/>
              <w:rPr>
                <w:sz w:val="20"/>
                <w:szCs w:val="20"/>
              </w:rPr>
            </w:pPr>
            <w:r>
              <w:rPr>
                <w:sz w:val="20"/>
                <w:szCs w:val="20"/>
              </w:rPr>
              <w:t>Outcome 6</w:t>
            </w:r>
            <w:r w:rsidR="00F72E2B">
              <w:rPr>
                <w:sz w:val="20"/>
                <w:szCs w:val="20"/>
              </w:rPr>
              <w:t>b</w:t>
            </w:r>
            <w:r w:rsidR="00914217" w:rsidRPr="00462EC2">
              <w:rPr>
                <w:sz w:val="20"/>
                <w:szCs w:val="20"/>
              </w:rPr>
              <w:t>:</w:t>
            </w:r>
          </w:p>
        </w:tc>
        <w:tc>
          <w:tcPr>
            <w:tcW w:w="806" w:type="dxa"/>
            <w:tcBorders>
              <w:left w:val="nil"/>
              <w:right w:val="nil"/>
            </w:tcBorders>
            <w:shd w:val="clear" w:color="auto" w:fill="auto"/>
            <w:vAlign w:val="center"/>
          </w:tcPr>
          <w:p w:rsidR="00914217" w:rsidRPr="00462EC2" w:rsidRDefault="00914217" w:rsidP="00053312">
            <w:pPr>
              <w:jc w:val="center"/>
              <w:rPr>
                <w:sz w:val="20"/>
                <w:szCs w:val="20"/>
              </w:rPr>
            </w:pPr>
            <w:r w:rsidRPr="00462EC2">
              <w:rPr>
                <w:sz w:val="20"/>
                <w:szCs w:val="20"/>
              </w:rPr>
              <w:t>□ 1</w:t>
            </w:r>
          </w:p>
        </w:tc>
        <w:tc>
          <w:tcPr>
            <w:tcW w:w="806" w:type="dxa"/>
            <w:tcBorders>
              <w:left w:val="nil"/>
              <w:right w:val="nil"/>
            </w:tcBorders>
            <w:shd w:val="clear" w:color="auto" w:fill="auto"/>
            <w:vAlign w:val="center"/>
          </w:tcPr>
          <w:p w:rsidR="00914217" w:rsidRPr="00462EC2" w:rsidRDefault="00914217" w:rsidP="00053312">
            <w:pPr>
              <w:jc w:val="center"/>
              <w:rPr>
                <w:sz w:val="20"/>
                <w:szCs w:val="20"/>
              </w:rPr>
            </w:pPr>
            <w:r w:rsidRPr="00462EC2">
              <w:rPr>
                <w:sz w:val="20"/>
                <w:szCs w:val="20"/>
              </w:rPr>
              <w:t>□ 2</w:t>
            </w:r>
          </w:p>
        </w:tc>
        <w:tc>
          <w:tcPr>
            <w:tcW w:w="814" w:type="dxa"/>
            <w:tcBorders>
              <w:left w:val="nil"/>
              <w:right w:val="nil"/>
            </w:tcBorders>
            <w:shd w:val="clear" w:color="auto" w:fill="auto"/>
            <w:vAlign w:val="center"/>
          </w:tcPr>
          <w:p w:rsidR="00914217" w:rsidRPr="00462EC2" w:rsidRDefault="00914217" w:rsidP="00053312">
            <w:pPr>
              <w:spacing w:before="40" w:after="40"/>
              <w:jc w:val="center"/>
              <w:rPr>
                <w:sz w:val="20"/>
                <w:szCs w:val="20"/>
              </w:rPr>
            </w:pPr>
            <w:r w:rsidRPr="00462EC2">
              <w:rPr>
                <w:sz w:val="20"/>
                <w:szCs w:val="20"/>
              </w:rPr>
              <w:t>□ 3</w:t>
            </w:r>
          </w:p>
        </w:tc>
        <w:tc>
          <w:tcPr>
            <w:tcW w:w="904" w:type="dxa"/>
            <w:tcBorders>
              <w:left w:val="nil"/>
              <w:right w:val="single" w:sz="8" w:space="0" w:color="auto"/>
            </w:tcBorders>
            <w:shd w:val="clear" w:color="auto" w:fill="auto"/>
          </w:tcPr>
          <w:p w:rsidR="00914217" w:rsidRPr="00462EC2" w:rsidRDefault="00914217" w:rsidP="00053312">
            <w:pPr>
              <w:spacing w:before="40" w:after="40"/>
              <w:jc w:val="center"/>
              <w:rPr>
                <w:sz w:val="20"/>
                <w:szCs w:val="20"/>
              </w:rPr>
            </w:pPr>
            <w:r w:rsidRPr="00462EC2">
              <w:rPr>
                <w:sz w:val="20"/>
                <w:szCs w:val="20"/>
              </w:rPr>
              <w:t>□ 4</w:t>
            </w:r>
          </w:p>
        </w:tc>
      </w:tr>
      <w:tr w:rsidR="00914217" w:rsidTr="00364C8A">
        <w:tc>
          <w:tcPr>
            <w:tcW w:w="14688" w:type="dxa"/>
            <w:gridSpan w:val="17"/>
            <w:tcBorders>
              <w:right w:val="single" w:sz="8" w:space="0" w:color="auto"/>
            </w:tcBorders>
            <w:shd w:val="clear" w:color="auto" w:fill="auto"/>
          </w:tcPr>
          <w:p w:rsidR="00914217" w:rsidRPr="00462EC2" w:rsidRDefault="00914217" w:rsidP="00053312">
            <w:pPr>
              <w:spacing w:before="40" w:after="40"/>
              <w:jc w:val="center"/>
              <w:rPr>
                <w:sz w:val="18"/>
                <w:szCs w:val="18"/>
              </w:rPr>
            </w:pPr>
            <w:r w:rsidRPr="00462EC2">
              <w:rPr>
                <w:b/>
                <w:sz w:val="18"/>
                <w:szCs w:val="18"/>
              </w:rPr>
              <w:t>1 = Limited Progress</w:t>
            </w:r>
            <w:r w:rsidRPr="00462EC2">
              <w:rPr>
                <w:sz w:val="18"/>
                <w:szCs w:val="18"/>
              </w:rPr>
              <w:t>: This outcome is not yet a priority within the state.  There is very little activity and no significant effort to address this outcome yet.</w:t>
            </w:r>
          </w:p>
          <w:p w:rsidR="00914217" w:rsidRPr="00462EC2" w:rsidRDefault="00914217" w:rsidP="00053312">
            <w:pPr>
              <w:spacing w:before="40" w:after="40"/>
              <w:jc w:val="center"/>
              <w:rPr>
                <w:sz w:val="18"/>
                <w:szCs w:val="18"/>
              </w:rPr>
            </w:pPr>
            <w:r w:rsidRPr="00462EC2">
              <w:rPr>
                <w:b/>
                <w:sz w:val="18"/>
                <w:szCs w:val="18"/>
              </w:rPr>
              <w:t>2 = Emerging Practice</w:t>
            </w:r>
            <w:r w:rsidRPr="00462EC2">
              <w:rPr>
                <w:sz w:val="18"/>
                <w:szCs w:val="18"/>
              </w:rPr>
              <w:t xml:space="preserve">: This outcome is becoming a priority for the state.  Early work has been done within the state to lay a foundation to reach this outcome.  </w:t>
            </w:r>
          </w:p>
          <w:p w:rsidR="00914217" w:rsidRPr="00462EC2" w:rsidRDefault="00914217" w:rsidP="00053312">
            <w:pPr>
              <w:spacing w:before="40" w:after="40"/>
              <w:jc w:val="center"/>
              <w:rPr>
                <w:sz w:val="18"/>
                <w:szCs w:val="18"/>
              </w:rPr>
            </w:pPr>
            <w:r w:rsidRPr="00462EC2">
              <w:rPr>
                <w:b/>
                <w:sz w:val="18"/>
                <w:szCs w:val="18"/>
              </w:rPr>
              <w:t>3 =Established Practice</w:t>
            </w:r>
            <w:r w:rsidRPr="00462EC2">
              <w:rPr>
                <w:sz w:val="18"/>
                <w:szCs w:val="18"/>
              </w:rPr>
              <w:t>: This outcome is a priority for the state.  Policies have been adopted and work is being implemented across the state that can be strengthened and scaled.</w:t>
            </w:r>
          </w:p>
          <w:p w:rsidR="00914217" w:rsidRPr="00462EC2" w:rsidRDefault="00914217" w:rsidP="00053312">
            <w:pPr>
              <w:spacing w:before="40" w:after="40"/>
              <w:jc w:val="center"/>
              <w:rPr>
                <w:b/>
                <w:sz w:val="20"/>
                <w:szCs w:val="20"/>
                <w:u w:val="single"/>
              </w:rPr>
            </w:pPr>
            <w:r w:rsidRPr="00462EC2">
              <w:rPr>
                <w:b/>
                <w:sz w:val="18"/>
                <w:szCs w:val="18"/>
              </w:rPr>
              <w:t>4 = Sustained Practice</w:t>
            </w:r>
            <w:r w:rsidRPr="00462EC2">
              <w:rPr>
                <w:sz w:val="18"/>
                <w:szCs w:val="18"/>
              </w:rPr>
              <w:t>: The state has fully met this outcome.  Policies have taken root; programs have been scaled; systems are sustainable; and no major work is needed.</w:t>
            </w:r>
          </w:p>
        </w:tc>
      </w:tr>
      <w:tr w:rsidR="00A1421E" w:rsidTr="00A1421E">
        <w:tc>
          <w:tcPr>
            <w:tcW w:w="4896" w:type="dxa"/>
            <w:gridSpan w:val="6"/>
            <w:tcBorders>
              <w:right w:val="single" w:sz="8" w:space="0" w:color="auto"/>
            </w:tcBorders>
            <w:shd w:val="clear" w:color="auto" w:fill="auto"/>
          </w:tcPr>
          <w:p w:rsidR="00A1421E" w:rsidRPr="00A07192" w:rsidRDefault="00A1421E" w:rsidP="00A1421E">
            <w:pPr>
              <w:spacing w:before="40" w:after="40"/>
              <w:jc w:val="center"/>
              <w:rPr>
                <w:b/>
                <w:sz w:val="18"/>
                <w:szCs w:val="18"/>
                <w:u w:val="single"/>
              </w:rPr>
            </w:pPr>
            <w:r>
              <w:rPr>
                <w:b/>
                <w:sz w:val="18"/>
                <w:szCs w:val="18"/>
                <w:u w:val="single"/>
              </w:rPr>
              <w:t>Evidence for Ratings Above:</w:t>
            </w:r>
          </w:p>
          <w:p w:rsidR="00A1421E" w:rsidRPr="00C57918" w:rsidRDefault="00A1421E" w:rsidP="00053312">
            <w:pPr>
              <w:spacing w:before="40" w:after="40"/>
              <w:rPr>
                <w:sz w:val="18"/>
                <w:szCs w:val="18"/>
              </w:rPr>
            </w:pPr>
          </w:p>
          <w:p w:rsidR="00A1421E" w:rsidRPr="00C57918" w:rsidRDefault="00A1421E" w:rsidP="00053312">
            <w:pPr>
              <w:spacing w:before="40" w:after="40"/>
              <w:rPr>
                <w:sz w:val="18"/>
                <w:szCs w:val="18"/>
              </w:rPr>
            </w:pPr>
          </w:p>
          <w:p w:rsidR="00A1421E" w:rsidRDefault="00A1421E" w:rsidP="00053312">
            <w:pPr>
              <w:spacing w:before="40" w:after="40"/>
              <w:rPr>
                <w:sz w:val="18"/>
                <w:szCs w:val="18"/>
              </w:rPr>
            </w:pPr>
          </w:p>
          <w:p w:rsidR="00A1421E" w:rsidRDefault="00A1421E" w:rsidP="00053312">
            <w:pPr>
              <w:spacing w:before="40" w:after="40"/>
              <w:rPr>
                <w:sz w:val="18"/>
                <w:szCs w:val="18"/>
              </w:rPr>
            </w:pPr>
          </w:p>
          <w:p w:rsidR="00A1421E" w:rsidRDefault="00A1421E" w:rsidP="00053312">
            <w:pPr>
              <w:spacing w:before="40" w:after="40"/>
              <w:rPr>
                <w:sz w:val="18"/>
                <w:szCs w:val="18"/>
              </w:rPr>
            </w:pPr>
          </w:p>
          <w:p w:rsidR="00A1421E" w:rsidRDefault="00A1421E" w:rsidP="00053312">
            <w:pPr>
              <w:spacing w:before="40" w:after="40"/>
              <w:rPr>
                <w:sz w:val="18"/>
                <w:szCs w:val="18"/>
              </w:rPr>
            </w:pPr>
          </w:p>
          <w:p w:rsidR="00A1421E" w:rsidRDefault="00A1421E" w:rsidP="00053312">
            <w:pPr>
              <w:spacing w:before="40" w:after="40"/>
              <w:rPr>
                <w:sz w:val="18"/>
                <w:szCs w:val="18"/>
              </w:rPr>
            </w:pPr>
          </w:p>
          <w:p w:rsidR="00A1421E" w:rsidRDefault="00A1421E" w:rsidP="00053312">
            <w:pPr>
              <w:spacing w:before="40" w:after="40"/>
              <w:rPr>
                <w:sz w:val="18"/>
                <w:szCs w:val="18"/>
              </w:rPr>
            </w:pPr>
          </w:p>
          <w:p w:rsidR="00A1421E" w:rsidRDefault="00A1421E" w:rsidP="00053312">
            <w:pPr>
              <w:spacing w:before="40" w:after="40"/>
              <w:rPr>
                <w:sz w:val="18"/>
                <w:szCs w:val="18"/>
              </w:rPr>
            </w:pPr>
          </w:p>
        </w:tc>
        <w:tc>
          <w:tcPr>
            <w:tcW w:w="4896" w:type="dxa"/>
            <w:gridSpan w:val="6"/>
            <w:tcBorders>
              <w:right w:val="single" w:sz="8" w:space="0" w:color="auto"/>
            </w:tcBorders>
            <w:shd w:val="clear" w:color="auto" w:fill="auto"/>
          </w:tcPr>
          <w:p w:rsidR="00A1421E" w:rsidRDefault="00A1421E" w:rsidP="00A1421E">
            <w:pPr>
              <w:spacing w:before="40" w:after="40"/>
              <w:jc w:val="center"/>
              <w:rPr>
                <w:b/>
                <w:sz w:val="18"/>
                <w:szCs w:val="18"/>
              </w:rPr>
            </w:pPr>
            <w:r>
              <w:rPr>
                <w:b/>
                <w:sz w:val="18"/>
                <w:szCs w:val="18"/>
                <w:u w:val="single"/>
              </w:rPr>
              <w:t>Key Challenges and G</w:t>
            </w:r>
            <w:r w:rsidRPr="00C57918">
              <w:rPr>
                <w:b/>
                <w:sz w:val="18"/>
                <w:szCs w:val="18"/>
                <w:u w:val="single"/>
              </w:rPr>
              <w:t xml:space="preserve">aps for Objective </w:t>
            </w:r>
            <w:r>
              <w:rPr>
                <w:b/>
                <w:sz w:val="18"/>
                <w:szCs w:val="18"/>
                <w:u w:val="single"/>
              </w:rPr>
              <w:t>6</w:t>
            </w:r>
            <w:r>
              <w:rPr>
                <w:b/>
                <w:sz w:val="18"/>
                <w:szCs w:val="18"/>
              </w:rPr>
              <w:t>:</w:t>
            </w:r>
          </w:p>
          <w:p w:rsidR="00A1421E" w:rsidRPr="00C57918" w:rsidRDefault="00A1421E" w:rsidP="00A1421E">
            <w:pPr>
              <w:spacing w:before="40" w:after="40"/>
              <w:rPr>
                <w:i/>
                <w:sz w:val="18"/>
                <w:szCs w:val="18"/>
              </w:rPr>
            </w:pPr>
            <w:r w:rsidRPr="00C57918">
              <w:rPr>
                <w:i/>
                <w:sz w:val="18"/>
                <w:szCs w:val="18"/>
              </w:rPr>
              <w:t>(</w:t>
            </w:r>
            <w:proofErr w:type="gramStart"/>
            <w:r w:rsidRPr="00C57918">
              <w:rPr>
                <w:i/>
                <w:sz w:val="18"/>
                <w:szCs w:val="18"/>
              </w:rPr>
              <w:t>e.</w:t>
            </w:r>
            <w:r>
              <w:rPr>
                <w:i/>
                <w:sz w:val="18"/>
                <w:szCs w:val="18"/>
              </w:rPr>
              <w:t>g</w:t>
            </w:r>
            <w:proofErr w:type="gramEnd"/>
            <w:r>
              <w:rPr>
                <w:i/>
                <w:sz w:val="18"/>
                <w:szCs w:val="18"/>
              </w:rPr>
              <w:t>. We have an overall vision for our delivery system, but we have not mapped or aligned the various parts of it.)</w:t>
            </w:r>
          </w:p>
          <w:p w:rsidR="00A1421E" w:rsidRDefault="00A1421E" w:rsidP="00053312">
            <w:pPr>
              <w:spacing w:before="40" w:after="40"/>
              <w:rPr>
                <w:sz w:val="18"/>
                <w:szCs w:val="18"/>
              </w:rPr>
            </w:pPr>
          </w:p>
          <w:p w:rsidR="00A1421E" w:rsidRDefault="00A1421E" w:rsidP="00053312">
            <w:pPr>
              <w:spacing w:before="40" w:after="40"/>
              <w:rPr>
                <w:sz w:val="18"/>
                <w:szCs w:val="18"/>
              </w:rPr>
            </w:pPr>
          </w:p>
        </w:tc>
        <w:tc>
          <w:tcPr>
            <w:tcW w:w="4896" w:type="dxa"/>
            <w:gridSpan w:val="5"/>
            <w:tcBorders>
              <w:right w:val="single" w:sz="8" w:space="0" w:color="auto"/>
            </w:tcBorders>
            <w:shd w:val="clear" w:color="auto" w:fill="auto"/>
          </w:tcPr>
          <w:p w:rsidR="00A1421E" w:rsidRDefault="00A1421E" w:rsidP="00A1421E">
            <w:pPr>
              <w:spacing w:before="40" w:after="40"/>
              <w:jc w:val="center"/>
              <w:rPr>
                <w:sz w:val="18"/>
                <w:szCs w:val="18"/>
              </w:rPr>
            </w:pPr>
            <w:r>
              <w:rPr>
                <w:b/>
                <w:sz w:val="18"/>
                <w:szCs w:val="18"/>
                <w:u w:val="single"/>
              </w:rPr>
              <w:t>Capacity of the State to Deliver</w:t>
            </w:r>
          </w:p>
          <w:p w:rsidR="00A1421E" w:rsidRDefault="00A1421E" w:rsidP="00053312">
            <w:pPr>
              <w:spacing w:before="40" w:after="40"/>
              <w:rPr>
                <w:sz w:val="18"/>
                <w:szCs w:val="18"/>
              </w:rPr>
            </w:pPr>
          </w:p>
          <w:p w:rsidR="00A1421E" w:rsidRPr="00C57918" w:rsidRDefault="00A1421E" w:rsidP="00053312">
            <w:pPr>
              <w:spacing w:before="40" w:after="40"/>
              <w:rPr>
                <w:sz w:val="18"/>
                <w:szCs w:val="18"/>
              </w:rPr>
            </w:pPr>
          </w:p>
        </w:tc>
      </w:tr>
    </w:tbl>
    <w:p w:rsidR="00914217" w:rsidRDefault="00914217" w:rsidP="00791569"/>
    <w:sectPr w:rsidR="00914217" w:rsidSect="00782510">
      <w:headerReference w:type="default" r:id="rId7"/>
      <w:footerReference w:type="default" r:id="rId8"/>
      <w:pgSz w:w="15840" w:h="12240" w:orient="landscape"/>
      <w:pgMar w:top="576" w:right="720" w:bottom="432" w:left="72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CF" w:rsidRDefault="00D514CF" w:rsidP="00B26240">
      <w:pPr>
        <w:spacing w:after="0" w:line="240" w:lineRule="auto"/>
      </w:pPr>
      <w:r>
        <w:separator/>
      </w:r>
    </w:p>
  </w:endnote>
  <w:endnote w:type="continuationSeparator" w:id="0">
    <w:p w:rsidR="00D514CF" w:rsidRDefault="00D514CF" w:rsidP="00B26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1972243"/>
      <w:docPartObj>
        <w:docPartGallery w:val="Page Numbers (Bottom of Page)"/>
        <w:docPartUnique/>
      </w:docPartObj>
    </w:sdtPr>
    <w:sdtContent>
      <w:p w:rsidR="00032847" w:rsidRDefault="00032847">
        <w:pPr>
          <w:pStyle w:val="Footer"/>
          <w:jc w:val="center"/>
          <w:rPr>
            <w:rFonts w:asciiTheme="majorHAnsi" w:hAnsiTheme="majorHAnsi"/>
            <w:sz w:val="28"/>
            <w:szCs w:val="28"/>
          </w:rPr>
        </w:pPr>
        <w:r w:rsidRPr="00491589">
          <w:rPr>
            <w:sz w:val="18"/>
            <w:szCs w:val="18"/>
          </w:rPr>
          <w:t xml:space="preserve">~ </w:t>
        </w:r>
        <w:r w:rsidRPr="00491589">
          <w:rPr>
            <w:sz w:val="18"/>
            <w:szCs w:val="18"/>
          </w:rPr>
          <w:fldChar w:fldCharType="begin"/>
        </w:r>
        <w:r w:rsidRPr="00491589">
          <w:rPr>
            <w:sz w:val="18"/>
            <w:szCs w:val="18"/>
          </w:rPr>
          <w:instrText xml:space="preserve"> PAGE    \* MERGEFORMAT </w:instrText>
        </w:r>
        <w:r w:rsidRPr="00491589">
          <w:rPr>
            <w:sz w:val="18"/>
            <w:szCs w:val="18"/>
          </w:rPr>
          <w:fldChar w:fldCharType="separate"/>
        </w:r>
        <w:r w:rsidR="00792C9C">
          <w:rPr>
            <w:noProof/>
            <w:sz w:val="18"/>
            <w:szCs w:val="18"/>
          </w:rPr>
          <w:t>1</w:t>
        </w:r>
        <w:r w:rsidRPr="00491589">
          <w:rPr>
            <w:sz w:val="18"/>
            <w:szCs w:val="18"/>
          </w:rPr>
          <w:fldChar w:fldCharType="end"/>
        </w:r>
        <w:r w:rsidRPr="00491589">
          <w:rPr>
            <w:sz w:val="18"/>
            <w:szCs w:val="18"/>
          </w:rPr>
          <w:t xml:space="preserve"> ~</w:t>
        </w:r>
      </w:p>
    </w:sdtContent>
  </w:sdt>
  <w:p w:rsidR="00032847" w:rsidRDefault="00032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CF" w:rsidRDefault="00D514CF" w:rsidP="00B26240">
      <w:pPr>
        <w:spacing w:after="0" w:line="240" w:lineRule="auto"/>
      </w:pPr>
      <w:r>
        <w:separator/>
      </w:r>
    </w:p>
  </w:footnote>
  <w:footnote w:type="continuationSeparator" w:id="0">
    <w:p w:rsidR="00D514CF" w:rsidRDefault="00D514CF" w:rsidP="00B26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47" w:rsidRDefault="00032847" w:rsidP="00491589">
    <w:pPr>
      <w:pStyle w:val="Header"/>
      <w:spacing w:after="120"/>
      <w:jc w:val="center"/>
    </w:pPr>
    <w:r>
      <w:rPr>
        <w:noProof/>
      </w:rPr>
      <w:drawing>
        <wp:anchor distT="0" distB="0" distL="114300" distR="114300" simplePos="0" relativeHeight="251658240" behindDoc="1" locked="0" layoutInCell="1" allowOverlap="1">
          <wp:simplePos x="0" y="0"/>
          <wp:positionH relativeFrom="column">
            <wp:posOffset>7810500</wp:posOffset>
          </wp:positionH>
          <wp:positionV relativeFrom="paragraph">
            <wp:posOffset>-87630</wp:posOffset>
          </wp:positionV>
          <wp:extent cx="1209675" cy="457200"/>
          <wp:effectExtent l="19050" t="0" r="0" b="0"/>
          <wp:wrapNone/>
          <wp:docPr id="2" name="Picture 1" descr="E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G Logo.png"/>
                  <pic:cNvPicPr/>
                </pic:nvPicPr>
                <pic:blipFill>
                  <a:blip r:embed="rId1"/>
                  <a:stretch>
                    <a:fillRect/>
                  </a:stretch>
                </pic:blipFill>
                <pic:spPr>
                  <a:xfrm>
                    <a:off x="0" y="0"/>
                    <a:ext cx="1209675" cy="4572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-87630</wp:posOffset>
          </wp:positionV>
          <wp:extent cx="944880" cy="457200"/>
          <wp:effectExtent l="19050" t="0" r="7620" b="0"/>
          <wp:wrapThrough wrapText="bothSides">
            <wp:wrapPolygon edited="0">
              <wp:start x="-435" y="0"/>
              <wp:lineTo x="-435" y="20700"/>
              <wp:lineTo x="21774" y="20700"/>
              <wp:lineTo x="21774" y="0"/>
              <wp:lineTo x="-435" y="0"/>
            </wp:wrapPolygon>
          </wp:wrapThrough>
          <wp:docPr id="1" name="Picture 0" descr="CCS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O Logo.png"/>
                  <pic:cNvPicPr/>
                </pic:nvPicPr>
                <pic:blipFill>
                  <a:blip r:embed="rId2"/>
                  <a:stretch>
                    <a:fillRect/>
                  </a:stretch>
                </pic:blipFill>
                <pic:spPr>
                  <a:xfrm>
                    <a:off x="0" y="0"/>
                    <a:ext cx="944880" cy="457200"/>
                  </a:xfrm>
                  <a:prstGeom prst="rect">
                    <a:avLst/>
                  </a:prstGeom>
                </pic:spPr>
              </pic:pic>
            </a:graphicData>
          </a:graphic>
        </wp:anchor>
      </w:drawing>
    </w:r>
    <w:r w:rsidRPr="00491589">
      <w:drawing>
        <wp:anchor distT="0" distB="0" distL="114300" distR="114300" simplePos="0" relativeHeight="251661312" behindDoc="1" locked="0" layoutInCell="1" allowOverlap="1">
          <wp:simplePos x="0" y="0"/>
          <wp:positionH relativeFrom="column">
            <wp:posOffset>3667125</wp:posOffset>
          </wp:positionH>
          <wp:positionV relativeFrom="paragraph">
            <wp:posOffset>-87630</wp:posOffset>
          </wp:positionV>
          <wp:extent cx="1495425" cy="323850"/>
          <wp:effectExtent l="19050" t="0" r="9525" b="0"/>
          <wp:wrapNone/>
          <wp:docPr id="6" name="Picture 0" descr="Advance C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 CTE Logo.jpg"/>
                  <pic:cNvPicPr/>
                </pic:nvPicPr>
                <pic:blipFill>
                  <a:blip r:embed="rId3"/>
                  <a:stretch>
                    <a:fillRect/>
                  </a:stretch>
                </pic:blipFill>
                <pic:spPr>
                  <a:xfrm>
                    <a:off x="0" y="0"/>
                    <a:ext cx="1495425" cy="323850"/>
                  </a:xfrm>
                  <a:prstGeom prst="rect">
                    <a:avLst/>
                  </a:prstGeom>
                </pic:spPr>
              </pic:pic>
            </a:graphicData>
          </a:graphic>
        </wp:anchor>
      </w:drawing>
    </w:r>
  </w:p>
  <w:p w:rsidR="00032847" w:rsidRPr="0043501C" w:rsidRDefault="00032847" w:rsidP="00491589">
    <w:pPr>
      <w:pStyle w:val="Header"/>
      <w:spacing w:after="240"/>
      <w:jc w:val="center"/>
      <w:rPr>
        <w:b/>
        <w:sz w:val="24"/>
        <w:szCs w:val="24"/>
        <w:u w:val="single"/>
      </w:rPr>
    </w:pPr>
    <w:r>
      <w:rPr>
        <w:b/>
        <w:sz w:val="24"/>
        <w:szCs w:val="24"/>
        <w:u w:val="single"/>
      </w:rPr>
      <w:t>Career Readiness Initiative Needs Assessment Resource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DEA"/>
    <w:multiLevelType w:val="hybridMultilevel"/>
    <w:tmpl w:val="1D98D8D6"/>
    <w:lvl w:ilvl="0" w:tplc="58866ED4">
      <w:start w:val="11"/>
      <w:numFmt w:val="bullet"/>
      <w:lvlText w:val=""/>
      <w:lvlJc w:val="left"/>
      <w:pPr>
        <w:ind w:left="720" w:hanging="360"/>
      </w:pPr>
      <w:rPr>
        <w:rFonts w:ascii="Symbol" w:eastAsiaTheme="minorHAnsi" w:hAnsi="Symbol" w:cstheme="minorBidi" w:hint="default"/>
        <w:b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2C1C"/>
    <w:multiLevelType w:val="hybridMultilevel"/>
    <w:tmpl w:val="93C4609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75FB"/>
    <w:multiLevelType w:val="multilevel"/>
    <w:tmpl w:val="80CA4C7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61C000C"/>
    <w:multiLevelType w:val="multilevel"/>
    <w:tmpl w:val="7C00B182"/>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6D70D7D"/>
    <w:multiLevelType w:val="multilevel"/>
    <w:tmpl w:val="7C00B182"/>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7B84F2A"/>
    <w:multiLevelType w:val="hybridMultilevel"/>
    <w:tmpl w:val="0252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75C63"/>
    <w:multiLevelType w:val="hybridMultilevel"/>
    <w:tmpl w:val="53A0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0466F"/>
    <w:multiLevelType w:val="hybridMultilevel"/>
    <w:tmpl w:val="2C3C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04D0A"/>
    <w:multiLevelType w:val="hybridMultilevel"/>
    <w:tmpl w:val="8C4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B4C43"/>
    <w:multiLevelType w:val="hybridMultilevel"/>
    <w:tmpl w:val="DE5E3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F5F3D"/>
    <w:multiLevelType w:val="hybridMultilevel"/>
    <w:tmpl w:val="EC7AC3DC"/>
    <w:lvl w:ilvl="0" w:tplc="8A7668E4">
      <w:start w:val="1"/>
      <w:numFmt w:val="bullet"/>
      <w:lvlText w:val="•"/>
      <w:lvlJc w:val="left"/>
      <w:pPr>
        <w:tabs>
          <w:tab w:val="num" w:pos="720"/>
        </w:tabs>
        <w:ind w:left="720" w:hanging="360"/>
      </w:pPr>
      <w:rPr>
        <w:rFonts w:ascii="Times New Roman" w:hAnsi="Times New Roman" w:hint="default"/>
      </w:rPr>
    </w:lvl>
    <w:lvl w:ilvl="1" w:tplc="6EBECEB4" w:tentative="1">
      <w:start w:val="1"/>
      <w:numFmt w:val="bullet"/>
      <w:lvlText w:val="•"/>
      <w:lvlJc w:val="left"/>
      <w:pPr>
        <w:tabs>
          <w:tab w:val="num" w:pos="1440"/>
        </w:tabs>
        <w:ind w:left="1440" w:hanging="360"/>
      </w:pPr>
      <w:rPr>
        <w:rFonts w:ascii="Times New Roman" w:hAnsi="Times New Roman" w:hint="default"/>
      </w:rPr>
    </w:lvl>
    <w:lvl w:ilvl="2" w:tplc="737273BC" w:tentative="1">
      <w:start w:val="1"/>
      <w:numFmt w:val="bullet"/>
      <w:lvlText w:val="•"/>
      <w:lvlJc w:val="left"/>
      <w:pPr>
        <w:tabs>
          <w:tab w:val="num" w:pos="2160"/>
        </w:tabs>
        <w:ind w:left="2160" w:hanging="360"/>
      </w:pPr>
      <w:rPr>
        <w:rFonts w:ascii="Times New Roman" w:hAnsi="Times New Roman" w:hint="default"/>
      </w:rPr>
    </w:lvl>
    <w:lvl w:ilvl="3" w:tplc="644C1DD2" w:tentative="1">
      <w:start w:val="1"/>
      <w:numFmt w:val="bullet"/>
      <w:lvlText w:val="•"/>
      <w:lvlJc w:val="left"/>
      <w:pPr>
        <w:tabs>
          <w:tab w:val="num" w:pos="2880"/>
        </w:tabs>
        <w:ind w:left="2880" w:hanging="360"/>
      </w:pPr>
      <w:rPr>
        <w:rFonts w:ascii="Times New Roman" w:hAnsi="Times New Roman" w:hint="default"/>
      </w:rPr>
    </w:lvl>
    <w:lvl w:ilvl="4" w:tplc="8440EDD0" w:tentative="1">
      <w:start w:val="1"/>
      <w:numFmt w:val="bullet"/>
      <w:lvlText w:val="•"/>
      <w:lvlJc w:val="left"/>
      <w:pPr>
        <w:tabs>
          <w:tab w:val="num" w:pos="3600"/>
        </w:tabs>
        <w:ind w:left="3600" w:hanging="360"/>
      </w:pPr>
      <w:rPr>
        <w:rFonts w:ascii="Times New Roman" w:hAnsi="Times New Roman" w:hint="default"/>
      </w:rPr>
    </w:lvl>
    <w:lvl w:ilvl="5" w:tplc="02826E98" w:tentative="1">
      <w:start w:val="1"/>
      <w:numFmt w:val="bullet"/>
      <w:lvlText w:val="•"/>
      <w:lvlJc w:val="left"/>
      <w:pPr>
        <w:tabs>
          <w:tab w:val="num" w:pos="4320"/>
        </w:tabs>
        <w:ind w:left="4320" w:hanging="360"/>
      </w:pPr>
      <w:rPr>
        <w:rFonts w:ascii="Times New Roman" w:hAnsi="Times New Roman" w:hint="default"/>
      </w:rPr>
    </w:lvl>
    <w:lvl w:ilvl="6" w:tplc="4E14CCF6" w:tentative="1">
      <w:start w:val="1"/>
      <w:numFmt w:val="bullet"/>
      <w:lvlText w:val="•"/>
      <w:lvlJc w:val="left"/>
      <w:pPr>
        <w:tabs>
          <w:tab w:val="num" w:pos="5040"/>
        </w:tabs>
        <w:ind w:left="5040" w:hanging="360"/>
      </w:pPr>
      <w:rPr>
        <w:rFonts w:ascii="Times New Roman" w:hAnsi="Times New Roman" w:hint="default"/>
      </w:rPr>
    </w:lvl>
    <w:lvl w:ilvl="7" w:tplc="AF88A91C" w:tentative="1">
      <w:start w:val="1"/>
      <w:numFmt w:val="bullet"/>
      <w:lvlText w:val="•"/>
      <w:lvlJc w:val="left"/>
      <w:pPr>
        <w:tabs>
          <w:tab w:val="num" w:pos="5760"/>
        </w:tabs>
        <w:ind w:left="5760" w:hanging="360"/>
      </w:pPr>
      <w:rPr>
        <w:rFonts w:ascii="Times New Roman" w:hAnsi="Times New Roman" w:hint="default"/>
      </w:rPr>
    </w:lvl>
    <w:lvl w:ilvl="8" w:tplc="06C891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2A168B3"/>
    <w:multiLevelType w:val="hybridMultilevel"/>
    <w:tmpl w:val="865E5C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463BD"/>
    <w:multiLevelType w:val="hybridMultilevel"/>
    <w:tmpl w:val="9580E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00C79"/>
    <w:multiLevelType w:val="hybridMultilevel"/>
    <w:tmpl w:val="44F251B8"/>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21572E7B"/>
    <w:multiLevelType w:val="hybridMultilevel"/>
    <w:tmpl w:val="E0D6EDDE"/>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22EA310F"/>
    <w:multiLevelType w:val="hybridMultilevel"/>
    <w:tmpl w:val="D76A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41EC9"/>
    <w:multiLevelType w:val="hybridMultilevel"/>
    <w:tmpl w:val="7E46E204"/>
    <w:lvl w:ilvl="0" w:tplc="4D065B62">
      <w:start w:val="1"/>
      <w:numFmt w:val="bullet"/>
      <w:lvlText w:val="•"/>
      <w:lvlJc w:val="left"/>
      <w:pPr>
        <w:tabs>
          <w:tab w:val="num" w:pos="720"/>
        </w:tabs>
        <w:ind w:left="720" w:hanging="360"/>
      </w:pPr>
      <w:rPr>
        <w:rFonts w:ascii="Times New Roman" w:hAnsi="Times New Roman" w:hint="default"/>
      </w:rPr>
    </w:lvl>
    <w:lvl w:ilvl="1" w:tplc="5798C126" w:tentative="1">
      <w:start w:val="1"/>
      <w:numFmt w:val="bullet"/>
      <w:lvlText w:val="•"/>
      <w:lvlJc w:val="left"/>
      <w:pPr>
        <w:tabs>
          <w:tab w:val="num" w:pos="1440"/>
        </w:tabs>
        <w:ind w:left="1440" w:hanging="360"/>
      </w:pPr>
      <w:rPr>
        <w:rFonts w:ascii="Times New Roman" w:hAnsi="Times New Roman" w:hint="default"/>
      </w:rPr>
    </w:lvl>
    <w:lvl w:ilvl="2" w:tplc="5EB6DEE6" w:tentative="1">
      <w:start w:val="1"/>
      <w:numFmt w:val="bullet"/>
      <w:lvlText w:val="•"/>
      <w:lvlJc w:val="left"/>
      <w:pPr>
        <w:tabs>
          <w:tab w:val="num" w:pos="2160"/>
        </w:tabs>
        <w:ind w:left="2160" w:hanging="360"/>
      </w:pPr>
      <w:rPr>
        <w:rFonts w:ascii="Times New Roman" w:hAnsi="Times New Roman" w:hint="default"/>
      </w:rPr>
    </w:lvl>
    <w:lvl w:ilvl="3" w:tplc="DE3EA83E" w:tentative="1">
      <w:start w:val="1"/>
      <w:numFmt w:val="bullet"/>
      <w:lvlText w:val="•"/>
      <w:lvlJc w:val="left"/>
      <w:pPr>
        <w:tabs>
          <w:tab w:val="num" w:pos="2880"/>
        </w:tabs>
        <w:ind w:left="2880" w:hanging="360"/>
      </w:pPr>
      <w:rPr>
        <w:rFonts w:ascii="Times New Roman" w:hAnsi="Times New Roman" w:hint="default"/>
      </w:rPr>
    </w:lvl>
    <w:lvl w:ilvl="4" w:tplc="CD060EF6" w:tentative="1">
      <w:start w:val="1"/>
      <w:numFmt w:val="bullet"/>
      <w:lvlText w:val="•"/>
      <w:lvlJc w:val="left"/>
      <w:pPr>
        <w:tabs>
          <w:tab w:val="num" w:pos="3600"/>
        </w:tabs>
        <w:ind w:left="3600" w:hanging="360"/>
      </w:pPr>
      <w:rPr>
        <w:rFonts w:ascii="Times New Roman" w:hAnsi="Times New Roman" w:hint="default"/>
      </w:rPr>
    </w:lvl>
    <w:lvl w:ilvl="5" w:tplc="65D03946" w:tentative="1">
      <w:start w:val="1"/>
      <w:numFmt w:val="bullet"/>
      <w:lvlText w:val="•"/>
      <w:lvlJc w:val="left"/>
      <w:pPr>
        <w:tabs>
          <w:tab w:val="num" w:pos="4320"/>
        </w:tabs>
        <w:ind w:left="4320" w:hanging="360"/>
      </w:pPr>
      <w:rPr>
        <w:rFonts w:ascii="Times New Roman" w:hAnsi="Times New Roman" w:hint="default"/>
      </w:rPr>
    </w:lvl>
    <w:lvl w:ilvl="6" w:tplc="AE104930" w:tentative="1">
      <w:start w:val="1"/>
      <w:numFmt w:val="bullet"/>
      <w:lvlText w:val="•"/>
      <w:lvlJc w:val="left"/>
      <w:pPr>
        <w:tabs>
          <w:tab w:val="num" w:pos="5040"/>
        </w:tabs>
        <w:ind w:left="5040" w:hanging="360"/>
      </w:pPr>
      <w:rPr>
        <w:rFonts w:ascii="Times New Roman" w:hAnsi="Times New Roman" w:hint="default"/>
      </w:rPr>
    </w:lvl>
    <w:lvl w:ilvl="7" w:tplc="3EBAF178" w:tentative="1">
      <w:start w:val="1"/>
      <w:numFmt w:val="bullet"/>
      <w:lvlText w:val="•"/>
      <w:lvlJc w:val="left"/>
      <w:pPr>
        <w:tabs>
          <w:tab w:val="num" w:pos="5760"/>
        </w:tabs>
        <w:ind w:left="5760" w:hanging="360"/>
      </w:pPr>
      <w:rPr>
        <w:rFonts w:ascii="Times New Roman" w:hAnsi="Times New Roman" w:hint="default"/>
      </w:rPr>
    </w:lvl>
    <w:lvl w:ilvl="8" w:tplc="2EDAEA7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7BE6B0B"/>
    <w:multiLevelType w:val="hybridMultilevel"/>
    <w:tmpl w:val="BFBE8EEE"/>
    <w:lvl w:ilvl="0" w:tplc="CCB49086">
      <w:start w:val="1"/>
      <w:numFmt w:val="decimal"/>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C7C82"/>
    <w:multiLevelType w:val="hybridMultilevel"/>
    <w:tmpl w:val="DD02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605D9"/>
    <w:multiLevelType w:val="hybridMultilevel"/>
    <w:tmpl w:val="64B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B2FA1"/>
    <w:multiLevelType w:val="hybridMultilevel"/>
    <w:tmpl w:val="8A3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C7ECD"/>
    <w:multiLevelType w:val="hybridMultilevel"/>
    <w:tmpl w:val="05C2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D2A4E"/>
    <w:multiLevelType w:val="hybridMultilevel"/>
    <w:tmpl w:val="EC8C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53C39"/>
    <w:multiLevelType w:val="hybridMultilevel"/>
    <w:tmpl w:val="7872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16387"/>
    <w:multiLevelType w:val="hybridMultilevel"/>
    <w:tmpl w:val="3E48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85EF1"/>
    <w:multiLevelType w:val="hybridMultilevel"/>
    <w:tmpl w:val="A9DA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87D3B"/>
    <w:multiLevelType w:val="hybridMultilevel"/>
    <w:tmpl w:val="DBCC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70F34"/>
    <w:multiLevelType w:val="hybridMultilevel"/>
    <w:tmpl w:val="B0B6E8D2"/>
    <w:lvl w:ilvl="0" w:tplc="966C3FF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5F469FA"/>
    <w:multiLevelType w:val="hybridMultilevel"/>
    <w:tmpl w:val="F63AB6F8"/>
    <w:lvl w:ilvl="0" w:tplc="171CDB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729BC"/>
    <w:multiLevelType w:val="hybridMultilevel"/>
    <w:tmpl w:val="580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D262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A432E72"/>
    <w:multiLevelType w:val="hybridMultilevel"/>
    <w:tmpl w:val="B31E283C"/>
    <w:lvl w:ilvl="0" w:tplc="78B8C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79375C"/>
    <w:multiLevelType w:val="hybridMultilevel"/>
    <w:tmpl w:val="811A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96906"/>
    <w:multiLevelType w:val="hybridMultilevel"/>
    <w:tmpl w:val="E4DEB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DF582C"/>
    <w:multiLevelType w:val="hybridMultilevel"/>
    <w:tmpl w:val="949231D6"/>
    <w:lvl w:ilvl="0" w:tplc="6750E240">
      <w:start w:val="1"/>
      <w:numFmt w:val="bullet"/>
      <w:lvlText w:val="•"/>
      <w:lvlJc w:val="left"/>
      <w:pPr>
        <w:tabs>
          <w:tab w:val="num" w:pos="720"/>
        </w:tabs>
        <w:ind w:left="720" w:hanging="360"/>
      </w:pPr>
      <w:rPr>
        <w:rFonts w:ascii="Times New Roman" w:hAnsi="Times New Roman" w:hint="default"/>
      </w:rPr>
    </w:lvl>
    <w:lvl w:ilvl="1" w:tplc="621086B4" w:tentative="1">
      <w:start w:val="1"/>
      <w:numFmt w:val="bullet"/>
      <w:lvlText w:val="•"/>
      <w:lvlJc w:val="left"/>
      <w:pPr>
        <w:tabs>
          <w:tab w:val="num" w:pos="1440"/>
        </w:tabs>
        <w:ind w:left="1440" w:hanging="360"/>
      </w:pPr>
      <w:rPr>
        <w:rFonts w:ascii="Times New Roman" w:hAnsi="Times New Roman" w:hint="default"/>
      </w:rPr>
    </w:lvl>
    <w:lvl w:ilvl="2" w:tplc="4DA63B4E" w:tentative="1">
      <w:start w:val="1"/>
      <w:numFmt w:val="bullet"/>
      <w:lvlText w:val="•"/>
      <w:lvlJc w:val="left"/>
      <w:pPr>
        <w:tabs>
          <w:tab w:val="num" w:pos="2160"/>
        </w:tabs>
        <w:ind w:left="2160" w:hanging="360"/>
      </w:pPr>
      <w:rPr>
        <w:rFonts w:ascii="Times New Roman" w:hAnsi="Times New Roman" w:hint="default"/>
      </w:rPr>
    </w:lvl>
    <w:lvl w:ilvl="3" w:tplc="97869980" w:tentative="1">
      <w:start w:val="1"/>
      <w:numFmt w:val="bullet"/>
      <w:lvlText w:val="•"/>
      <w:lvlJc w:val="left"/>
      <w:pPr>
        <w:tabs>
          <w:tab w:val="num" w:pos="2880"/>
        </w:tabs>
        <w:ind w:left="2880" w:hanging="360"/>
      </w:pPr>
      <w:rPr>
        <w:rFonts w:ascii="Times New Roman" w:hAnsi="Times New Roman" w:hint="default"/>
      </w:rPr>
    </w:lvl>
    <w:lvl w:ilvl="4" w:tplc="54EAFA5E" w:tentative="1">
      <w:start w:val="1"/>
      <w:numFmt w:val="bullet"/>
      <w:lvlText w:val="•"/>
      <w:lvlJc w:val="left"/>
      <w:pPr>
        <w:tabs>
          <w:tab w:val="num" w:pos="3600"/>
        </w:tabs>
        <w:ind w:left="3600" w:hanging="360"/>
      </w:pPr>
      <w:rPr>
        <w:rFonts w:ascii="Times New Roman" w:hAnsi="Times New Roman" w:hint="default"/>
      </w:rPr>
    </w:lvl>
    <w:lvl w:ilvl="5" w:tplc="7D7C8E46" w:tentative="1">
      <w:start w:val="1"/>
      <w:numFmt w:val="bullet"/>
      <w:lvlText w:val="•"/>
      <w:lvlJc w:val="left"/>
      <w:pPr>
        <w:tabs>
          <w:tab w:val="num" w:pos="4320"/>
        </w:tabs>
        <w:ind w:left="4320" w:hanging="360"/>
      </w:pPr>
      <w:rPr>
        <w:rFonts w:ascii="Times New Roman" w:hAnsi="Times New Roman" w:hint="default"/>
      </w:rPr>
    </w:lvl>
    <w:lvl w:ilvl="6" w:tplc="75D6F1D2" w:tentative="1">
      <w:start w:val="1"/>
      <w:numFmt w:val="bullet"/>
      <w:lvlText w:val="•"/>
      <w:lvlJc w:val="left"/>
      <w:pPr>
        <w:tabs>
          <w:tab w:val="num" w:pos="5040"/>
        </w:tabs>
        <w:ind w:left="5040" w:hanging="360"/>
      </w:pPr>
      <w:rPr>
        <w:rFonts w:ascii="Times New Roman" w:hAnsi="Times New Roman" w:hint="default"/>
      </w:rPr>
    </w:lvl>
    <w:lvl w:ilvl="7" w:tplc="972E653E" w:tentative="1">
      <w:start w:val="1"/>
      <w:numFmt w:val="bullet"/>
      <w:lvlText w:val="•"/>
      <w:lvlJc w:val="left"/>
      <w:pPr>
        <w:tabs>
          <w:tab w:val="num" w:pos="5760"/>
        </w:tabs>
        <w:ind w:left="5760" w:hanging="360"/>
      </w:pPr>
      <w:rPr>
        <w:rFonts w:ascii="Times New Roman" w:hAnsi="Times New Roman" w:hint="default"/>
      </w:rPr>
    </w:lvl>
    <w:lvl w:ilvl="8" w:tplc="6C1851E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2491481"/>
    <w:multiLevelType w:val="hybridMultilevel"/>
    <w:tmpl w:val="C10A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C2334"/>
    <w:multiLevelType w:val="hybridMultilevel"/>
    <w:tmpl w:val="6FEAFE6E"/>
    <w:lvl w:ilvl="0" w:tplc="57C22CC8">
      <w:start w:val="1"/>
      <w:numFmt w:val="bullet"/>
      <w:lvlText w:val="•"/>
      <w:lvlJc w:val="left"/>
      <w:pPr>
        <w:tabs>
          <w:tab w:val="num" w:pos="720"/>
        </w:tabs>
        <w:ind w:left="720" w:hanging="360"/>
      </w:pPr>
      <w:rPr>
        <w:rFonts w:ascii="Times New Roman" w:hAnsi="Times New Roman" w:hint="default"/>
      </w:rPr>
    </w:lvl>
    <w:lvl w:ilvl="1" w:tplc="6DE2FBF6" w:tentative="1">
      <w:start w:val="1"/>
      <w:numFmt w:val="bullet"/>
      <w:lvlText w:val="•"/>
      <w:lvlJc w:val="left"/>
      <w:pPr>
        <w:tabs>
          <w:tab w:val="num" w:pos="1440"/>
        </w:tabs>
        <w:ind w:left="1440" w:hanging="360"/>
      </w:pPr>
      <w:rPr>
        <w:rFonts w:ascii="Times New Roman" w:hAnsi="Times New Roman" w:hint="default"/>
      </w:rPr>
    </w:lvl>
    <w:lvl w:ilvl="2" w:tplc="9FA04096" w:tentative="1">
      <w:start w:val="1"/>
      <w:numFmt w:val="bullet"/>
      <w:lvlText w:val="•"/>
      <w:lvlJc w:val="left"/>
      <w:pPr>
        <w:tabs>
          <w:tab w:val="num" w:pos="2160"/>
        </w:tabs>
        <w:ind w:left="2160" w:hanging="360"/>
      </w:pPr>
      <w:rPr>
        <w:rFonts w:ascii="Times New Roman" w:hAnsi="Times New Roman" w:hint="default"/>
      </w:rPr>
    </w:lvl>
    <w:lvl w:ilvl="3" w:tplc="3BBADA5C" w:tentative="1">
      <w:start w:val="1"/>
      <w:numFmt w:val="bullet"/>
      <w:lvlText w:val="•"/>
      <w:lvlJc w:val="left"/>
      <w:pPr>
        <w:tabs>
          <w:tab w:val="num" w:pos="2880"/>
        </w:tabs>
        <w:ind w:left="2880" w:hanging="360"/>
      </w:pPr>
      <w:rPr>
        <w:rFonts w:ascii="Times New Roman" w:hAnsi="Times New Roman" w:hint="default"/>
      </w:rPr>
    </w:lvl>
    <w:lvl w:ilvl="4" w:tplc="9DF092E8" w:tentative="1">
      <w:start w:val="1"/>
      <w:numFmt w:val="bullet"/>
      <w:lvlText w:val="•"/>
      <w:lvlJc w:val="left"/>
      <w:pPr>
        <w:tabs>
          <w:tab w:val="num" w:pos="3600"/>
        </w:tabs>
        <w:ind w:left="3600" w:hanging="360"/>
      </w:pPr>
      <w:rPr>
        <w:rFonts w:ascii="Times New Roman" w:hAnsi="Times New Roman" w:hint="default"/>
      </w:rPr>
    </w:lvl>
    <w:lvl w:ilvl="5" w:tplc="659A5B0A" w:tentative="1">
      <w:start w:val="1"/>
      <w:numFmt w:val="bullet"/>
      <w:lvlText w:val="•"/>
      <w:lvlJc w:val="left"/>
      <w:pPr>
        <w:tabs>
          <w:tab w:val="num" w:pos="4320"/>
        </w:tabs>
        <w:ind w:left="4320" w:hanging="360"/>
      </w:pPr>
      <w:rPr>
        <w:rFonts w:ascii="Times New Roman" w:hAnsi="Times New Roman" w:hint="default"/>
      </w:rPr>
    </w:lvl>
    <w:lvl w:ilvl="6" w:tplc="27E83E80" w:tentative="1">
      <w:start w:val="1"/>
      <w:numFmt w:val="bullet"/>
      <w:lvlText w:val="•"/>
      <w:lvlJc w:val="left"/>
      <w:pPr>
        <w:tabs>
          <w:tab w:val="num" w:pos="5040"/>
        </w:tabs>
        <w:ind w:left="5040" w:hanging="360"/>
      </w:pPr>
      <w:rPr>
        <w:rFonts w:ascii="Times New Roman" w:hAnsi="Times New Roman" w:hint="default"/>
      </w:rPr>
    </w:lvl>
    <w:lvl w:ilvl="7" w:tplc="41EC5CD6" w:tentative="1">
      <w:start w:val="1"/>
      <w:numFmt w:val="bullet"/>
      <w:lvlText w:val="•"/>
      <w:lvlJc w:val="left"/>
      <w:pPr>
        <w:tabs>
          <w:tab w:val="num" w:pos="5760"/>
        </w:tabs>
        <w:ind w:left="5760" w:hanging="360"/>
      </w:pPr>
      <w:rPr>
        <w:rFonts w:ascii="Times New Roman" w:hAnsi="Times New Roman" w:hint="default"/>
      </w:rPr>
    </w:lvl>
    <w:lvl w:ilvl="8" w:tplc="F116699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5A2782"/>
    <w:multiLevelType w:val="hybridMultilevel"/>
    <w:tmpl w:val="C1C651C6"/>
    <w:lvl w:ilvl="0" w:tplc="75302AC0">
      <w:start w:val="1"/>
      <w:numFmt w:val="bullet"/>
      <w:lvlText w:val="•"/>
      <w:lvlJc w:val="left"/>
      <w:pPr>
        <w:tabs>
          <w:tab w:val="num" w:pos="720"/>
        </w:tabs>
        <w:ind w:left="720" w:hanging="360"/>
      </w:pPr>
      <w:rPr>
        <w:rFonts w:ascii="Times New Roman" w:hAnsi="Times New Roman" w:hint="default"/>
      </w:rPr>
    </w:lvl>
    <w:lvl w:ilvl="1" w:tplc="6CD21A06" w:tentative="1">
      <w:start w:val="1"/>
      <w:numFmt w:val="bullet"/>
      <w:lvlText w:val="•"/>
      <w:lvlJc w:val="left"/>
      <w:pPr>
        <w:tabs>
          <w:tab w:val="num" w:pos="1440"/>
        </w:tabs>
        <w:ind w:left="1440" w:hanging="360"/>
      </w:pPr>
      <w:rPr>
        <w:rFonts w:ascii="Times New Roman" w:hAnsi="Times New Roman" w:hint="default"/>
      </w:rPr>
    </w:lvl>
    <w:lvl w:ilvl="2" w:tplc="D00E47E2" w:tentative="1">
      <w:start w:val="1"/>
      <w:numFmt w:val="bullet"/>
      <w:lvlText w:val="•"/>
      <w:lvlJc w:val="left"/>
      <w:pPr>
        <w:tabs>
          <w:tab w:val="num" w:pos="2160"/>
        </w:tabs>
        <w:ind w:left="2160" w:hanging="360"/>
      </w:pPr>
      <w:rPr>
        <w:rFonts w:ascii="Times New Roman" w:hAnsi="Times New Roman" w:hint="default"/>
      </w:rPr>
    </w:lvl>
    <w:lvl w:ilvl="3" w:tplc="20A6D91A" w:tentative="1">
      <w:start w:val="1"/>
      <w:numFmt w:val="bullet"/>
      <w:lvlText w:val="•"/>
      <w:lvlJc w:val="left"/>
      <w:pPr>
        <w:tabs>
          <w:tab w:val="num" w:pos="2880"/>
        </w:tabs>
        <w:ind w:left="2880" w:hanging="360"/>
      </w:pPr>
      <w:rPr>
        <w:rFonts w:ascii="Times New Roman" w:hAnsi="Times New Roman" w:hint="default"/>
      </w:rPr>
    </w:lvl>
    <w:lvl w:ilvl="4" w:tplc="70A016CE" w:tentative="1">
      <w:start w:val="1"/>
      <w:numFmt w:val="bullet"/>
      <w:lvlText w:val="•"/>
      <w:lvlJc w:val="left"/>
      <w:pPr>
        <w:tabs>
          <w:tab w:val="num" w:pos="3600"/>
        </w:tabs>
        <w:ind w:left="3600" w:hanging="360"/>
      </w:pPr>
      <w:rPr>
        <w:rFonts w:ascii="Times New Roman" w:hAnsi="Times New Roman" w:hint="default"/>
      </w:rPr>
    </w:lvl>
    <w:lvl w:ilvl="5" w:tplc="46324172" w:tentative="1">
      <w:start w:val="1"/>
      <w:numFmt w:val="bullet"/>
      <w:lvlText w:val="•"/>
      <w:lvlJc w:val="left"/>
      <w:pPr>
        <w:tabs>
          <w:tab w:val="num" w:pos="4320"/>
        </w:tabs>
        <w:ind w:left="4320" w:hanging="360"/>
      </w:pPr>
      <w:rPr>
        <w:rFonts w:ascii="Times New Roman" w:hAnsi="Times New Roman" w:hint="default"/>
      </w:rPr>
    </w:lvl>
    <w:lvl w:ilvl="6" w:tplc="379E227A" w:tentative="1">
      <w:start w:val="1"/>
      <w:numFmt w:val="bullet"/>
      <w:lvlText w:val="•"/>
      <w:lvlJc w:val="left"/>
      <w:pPr>
        <w:tabs>
          <w:tab w:val="num" w:pos="5040"/>
        </w:tabs>
        <w:ind w:left="5040" w:hanging="360"/>
      </w:pPr>
      <w:rPr>
        <w:rFonts w:ascii="Times New Roman" w:hAnsi="Times New Roman" w:hint="default"/>
      </w:rPr>
    </w:lvl>
    <w:lvl w:ilvl="7" w:tplc="FF3E7856" w:tentative="1">
      <w:start w:val="1"/>
      <w:numFmt w:val="bullet"/>
      <w:lvlText w:val="•"/>
      <w:lvlJc w:val="left"/>
      <w:pPr>
        <w:tabs>
          <w:tab w:val="num" w:pos="5760"/>
        </w:tabs>
        <w:ind w:left="5760" w:hanging="360"/>
      </w:pPr>
      <w:rPr>
        <w:rFonts w:ascii="Times New Roman" w:hAnsi="Times New Roman" w:hint="default"/>
      </w:rPr>
    </w:lvl>
    <w:lvl w:ilvl="8" w:tplc="069CFC9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E0816B6"/>
    <w:multiLevelType w:val="multilevel"/>
    <w:tmpl w:val="DC4ABB52"/>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06C477B"/>
    <w:multiLevelType w:val="hybridMultilevel"/>
    <w:tmpl w:val="C382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AC1270"/>
    <w:multiLevelType w:val="hybridMultilevel"/>
    <w:tmpl w:val="5A98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55186A"/>
    <w:multiLevelType w:val="hybridMultilevel"/>
    <w:tmpl w:val="0B40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145EB4"/>
    <w:multiLevelType w:val="hybridMultilevel"/>
    <w:tmpl w:val="78165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F6F19"/>
    <w:multiLevelType w:val="hybridMultilevel"/>
    <w:tmpl w:val="DB12D3D0"/>
    <w:lvl w:ilvl="0" w:tplc="5996524E">
      <w:start w:val="1"/>
      <w:numFmt w:val="bullet"/>
      <w:lvlText w:val="•"/>
      <w:lvlJc w:val="left"/>
      <w:pPr>
        <w:tabs>
          <w:tab w:val="num" w:pos="720"/>
        </w:tabs>
        <w:ind w:left="720" w:hanging="360"/>
      </w:pPr>
      <w:rPr>
        <w:rFonts w:ascii="Times New Roman" w:hAnsi="Times New Roman" w:hint="default"/>
      </w:rPr>
    </w:lvl>
    <w:lvl w:ilvl="1" w:tplc="FF449CD4" w:tentative="1">
      <w:start w:val="1"/>
      <w:numFmt w:val="bullet"/>
      <w:lvlText w:val="•"/>
      <w:lvlJc w:val="left"/>
      <w:pPr>
        <w:tabs>
          <w:tab w:val="num" w:pos="1440"/>
        </w:tabs>
        <w:ind w:left="1440" w:hanging="360"/>
      </w:pPr>
      <w:rPr>
        <w:rFonts w:ascii="Times New Roman" w:hAnsi="Times New Roman" w:hint="default"/>
      </w:rPr>
    </w:lvl>
    <w:lvl w:ilvl="2" w:tplc="E1A046A8" w:tentative="1">
      <w:start w:val="1"/>
      <w:numFmt w:val="bullet"/>
      <w:lvlText w:val="•"/>
      <w:lvlJc w:val="left"/>
      <w:pPr>
        <w:tabs>
          <w:tab w:val="num" w:pos="2160"/>
        </w:tabs>
        <w:ind w:left="2160" w:hanging="360"/>
      </w:pPr>
      <w:rPr>
        <w:rFonts w:ascii="Times New Roman" w:hAnsi="Times New Roman" w:hint="default"/>
      </w:rPr>
    </w:lvl>
    <w:lvl w:ilvl="3" w:tplc="2738DF06" w:tentative="1">
      <w:start w:val="1"/>
      <w:numFmt w:val="bullet"/>
      <w:lvlText w:val="•"/>
      <w:lvlJc w:val="left"/>
      <w:pPr>
        <w:tabs>
          <w:tab w:val="num" w:pos="2880"/>
        </w:tabs>
        <w:ind w:left="2880" w:hanging="360"/>
      </w:pPr>
      <w:rPr>
        <w:rFonts w:ascii="Times New Roman" w:hAnsi="Times New Roman" w:hint="default"/>
      </w:rPr>
    </w:lvl>
    <w:lvl w:ilvl="4" w:tplc="82A0BE2C" w:tentative="1">
      <w:start w:val="1"/>
      <w:numFmt w:val="bullet"/>
      <w:lvlText w:val="•"/>
      <w:lvlJc w:val="left"/>
      <w:pPr>
        <w:tabs>
          <w:tab w:val="num" w:pos="3600"/>
        </w:tabs>
        <w:ind w:left="3600" w:hanging="360"/>
      </w:pPr>
      <w:rPr>
        <w:rFonts w:ascii="Times New Roman" w:hAnsi="Times New Roman" w:hint="default"/>
      </w:rPr>
    </w:lvl>
    <w:lvl w:ilvl="5" w:tplc="57E69B5A" w:tentative="1">
      <w:start w:val="1"/>
      <w:numFmt w:val="bullet"/>
      <w:lvlText w:val="•"/>
      <w:lvlJc w:val="left"/>
      <w:pPr>
        <w:tabs>
          <w:tab w:val="num" w:pos="4320"/>
        </w:tabs>
        <w:ind w:left="4320" w:hanging="360"/>
      </w:pPr>
      <w:rPr>
        <w:rFonts w:ascii="Times New Roman" w:hAnsi="Times New Roman" w:hint="default"/>
      </w:rPr>
    </w:lvl>
    <w:lvl w:ilvl="6" w:tplc="327AEA30" w:tentative="1">
      <w:start w:val="1"/>
      <w:numFmt w:val="bullet"/>
      <w:lvlText w:val="•"/>
      <w:lvlJc w:val="left"/>
      <w:pPr>
        <w:tabs>
          <w:tab w:val="num" w:pos="5040"/>
        </w:tabs>
        <w:ind w:left="5040" w:hanging="360"/>
      </w:pPr>
      <w:rPr>
        <w:rFonts w:ascii="Times New Roman" w:hAnsi="Times New Roman" w:hint="default"/>
      </w:rPr>
    </w:lvl>
    <w:lvl w:ilvl="7" w:tplc="BC824F3E" w:tentative="1">
      <w:start w:val="1"/>
      <w:numFmt w:val="bullet"/>
      <w:lvlText w:val="•"/>
      <w:lvlJc w:val="left"/>
      <w:pPr>
        <w:tabs>
          <w:tab w:val="num" w:pos="5760"/>
        </w:tabs>
        <w:ind w:left="5760" w:hanging="360"/>
      </w:pPr>
      <w:rPr>
        <w:rFonts w:ascii="Times New Roman" w:hAnsi="Times New Roman" w:hint="default"/>
      </w:rPr>
    </w:lvl>
    <w:lvl w:ilvl="8" w:tplc="86143F3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0F70AE2"/>
    <w:multiLevelType w:val="hybridMultilevel"/>
    <w:tmpl w:val="201C5D8C"/>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45">
    <w:nsid w:val="71CA2405"/>
    <w:multiLevelType w:val="hybridMultilevel"/>
    <w:tmpl w:val="4112D3A2"/>
    <w:lvl w:ilvl="0" w:tplc="4920E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40658"/>
    <w:multiLevelType w:val="hybridMultilevel"/>
    <w:tmpl w:val="BC7E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44"/>
  </w:num>
  <w:num w:numId="4">
    <w:abstractNumId w:val="2"/>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8"/>
  </w:num>
  <w:num w:numId="9">
    <w:abstractNumId w:val="33"/>
  </w:num>
  <w:num w:numId="10">
    <w:abstractNumId w:val="0"/>
  </w:num>
  <w:num w:numId="11">
    <w:abstractNumId w:val="1"/>
  </w:num>
  <w:num w:numId="12">
    <w:abstractNumId w:val="17"/>
  </w:num>
  <w:num w:numId="13">
    <w:abstractNumId w:val="22"/>
  </w:num>
  <w:num w:numId="14">
    <w:abstractNumId w:val="35"/>
  </w:num>
  <w:num w:numId="15">
    <w:abstractNumId w:val="42"/>
  </w:num>
  <w:num w:numId="16">
    <w:abstractNumId w:val="46"/>
  </w:num>
  <w:num w:numId="17">
    <w:abstractNumId w:val="26"/>
  </w:num>
  <w:num w:numId="18">
    <w:abstractNumId w:val="11"/>
  </w:num>
  <w:num w:numId="19">
    <w:abstractNumId w:val="5"/>
  </w:num>
  <w:num w:numId="20">
    <w:abstractNumId w:val="40"/>
  </w:num>
  <w:num w:numId="21">
    <w:abstractNumId w:val="9"/>
  </w:num>
  <w:num w:numId="22">
    <w:abstractNumId w:val="14"/>
  </w:num>
  <w:num w:numId="23">
    <w:abstractNumId w:val="21"/>
  </w:num>
  <w:num w:numId="24">
    <w:abstractNumId w:val="29"/>
  </w:num>
  <w:num w:numId="25">
    <w:abstractNumId w:val="30"/>
  </w:num>
  <w:num w:numId="26">
    <w:abstractNumId w:val="3"/>
  </w:num>
  <w:num w:numId="27">
    <w:abstractNumId w:val="45"/>
  </w:num>
  <w:num w:numId="28">
    <w:abstractNumId w:val="31"/>
  </w:num>
  <w:num w:numId="29">
    <w:abstractNumId w:val="38"/>
  </w:num>
  <w:num w:numId="30">
    <w:abstractNumId w:val="27"/>
  </w:num>
  <w:num w:numId="31">
    <w:abstractNumId w:val="25"/>
  </w:num>
  <w:num w:numId="32">
    <w:abstractNumId w:val="16"/>
  </w:num>
  <w:num w:numId="33">
    <w:abstractNumId w:val="37"/>
  </w:num>
  <w:num w:numId="34">
    <w:abstractNumId w:val="36"/>
  </w:num>
  <w:num w:numId="35">
    <w:abstractNumId w:val="10"/>
  </w:num>
  <w:num w:numId="36">
    <w:abstractNumId w:val="19"/>
  </w:num>
  <w:num w:numId="37">
    <w:abstractNumId w:val="12"/>
  </w:num>
  <w:num w:numId="38">
    <w:abstractNumId w:val="18"/>
  </w:num>
  <w:num w:numId="39">
    <w:abstractNumId w:val="34"/>
  </w:num>
  <w:num w:numId="40">
    <w:abstractNumId w:val="43"/>
  </w:num>
  <w:num w:numId="41">
    <w:abstractNumId w:val="23"/>
  </w:num>
  <w:num w:numId="42">
    <w:abstractNumId w:val="20"/>
  </w:num>
  <w:num w:numId="43">
    <w:abstractNumId w:val="24"/>
  </w:num>
  <w:num w:numId="44">
    <w:abstractNumId w:val="39"/>
  </w:num>
  <w:num w:numId="45">
    <w:abstractNumId w:val="32"/>
  </w:num>
  <w:num w:numId="46">
    <w:abstractNumId w:val="7"/>
  </w:num>
  <w:num w:numId="47">
    <w:abstractNumId w:val="41"/>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763A"/>
    <w:rsid w:val="00003300"/>
    <w:rsid w:val="00004989"/>
    <w:rsid w:val="000054B7"/>
    <w:rsid w:val="00007FF4"/>
    <w:rsid w:val="00010CDC"/>
    <w:rsid w:val="00015804"/>
    <w:rsid w:val="000170FC"/>
    <w:rsid w:val="00022E43"/>
    <w:rsid w:val="00032847"/>
    <w:rsid w:val="00037366"/>
    <w:rsid w:val="000417A9"/>
    <w:rsid w:val="00043586"/>
    <w:rsid w:val="000473FB"/>
    <w:rsid w:val="00050C54"/>
    <w:rsid w:val="00050D68"/>
    <w:rsid w:val="00053312"/>
    <w:rsid w:val="00053770"/>
    <w:rsid w:val="000650DC"/>
    <w:rsid w:val="00072429"/>
    <w:rsid w:val="000805AC"/>
    <w:rsid w:val="0008267D"/>
    <w:rsid w:val="00083F54"/>
    <w:rsid w:val="0009548B"/>
    <w:rsid w:val="000B7B4C"/>
    <w:rsid w:val="000C6137"/>
    <w:rsid w:val="000C6FDE"/>
    <w:rsid w:val="000D10DB"/>
    <w:rsid w:val="000D7AF5"/>
    <w:rsid w:val="000E1B4D"/>
    <w:rsid w:val="000E231E"/>
    <w:rsid w:val="000E64BD"/>
    <w:rsid w:val="000F2EE4"/>
    <w:rsid w:val="000F792A"/>
    <w:rsid w:val="00104CBA"/>
    <w:rsid w:val="00105C0B"/>
    <w:rsid w:val="00107D29"/>
    <w:rsid w:val="00110B1B"/>
    <w:rsid w:val="00123CBC"/>
    <w:rsid w:val="00124937"/>
    <w:rsid w:val="001255F3"/>
    <w:rsid w:val="00140234"/>
    <w:rsid w:val="001407AA"/>
    <w:rsid w:val="001504DE"/>
    <w:rsid w:val="00150595"/>
    <w:rsid w:val="001533C7"/>
    <w:rsid w:val="00156D13"/>
    <w:rsid w:val="0016608B"/>
    <w:rsid w:val="001818F7"/>
    <w:rsid w:val="0018385F"/>
    <w:rsid w:val="00190812"/>
    <w:rsid w:val="00190DD5"/>
    <w:rsid w:val="001A14AE"/>
    <w:rsid w:val="001A440C"/>
    <w:rsid w:val="001A6A37"/>
    <w:rsid w:val="001A7CC7"/>
    <w:rsid w:val="001D1C24"/>
    <w:rsid w:val="001D58A8"/>
    <w:rsid w:val="001F1174"/>
    <w:rsid w:val="001F4170"/>
    <w:rsid w:val="00204C49"/>
    <w:rsid w:val="00205843"/>
    <w:rsid w:val="00211641"/>
    <w:rsid w:val="0021254A"/>
    <w:rsid w:val="00223C70"/>
    <w:rsid w:val="00235042"/>
    <w:rsid w:val="00242357"/>
    <w:rsid w:val="00245A6A"/>
    <w:rsid w:val="00250533"/>
    <w:rsid w:val="002506A8"/>
    <w:rsid w:val="002868A1"/>
    <w:rsid w:val="002B6544"/>
    <w:rsid w:val="002C1A8E"/>
    <w:rsid w:val="002E3916"/>
    <w:rsid w:val="002E3A2D"/>
    <w:rsid w:val="002E4DCA"/>
    <w:rsid w:val="00310EE7"/>
    <w:rsid w:val="0031264F"/>
    <w:rsid w:val="00335DF2"/>
    <w:rsid w:val="003438EA"/>
    <w:rsid w:val="00355DAD"/>
    <w:rsid w:val="00364C8A"/>
    <w:rsid w:val="00371E60"/>
    <w:rsid w:val="00381CA7"/>
    <w:rsid w:val="00393D29"/>
    <w:rsid w:val="003A4593"/>
    <w:rsid w:val="003A6578"/>
    <w:rsid w:val="003B5014"/>
    <w:rsid w:val="003B6205"/>
    <w:rsid w:val="003C67BA"/>
    <w:rsid w:val="003D1E67"/>
    <w:rsid w:val="003D1F50"/>
    <w:rsid w:val="003E1486"/>
    <w:rsid w:val="003E5BCB"/>
    <w:rsid w:val="00414AB2"/>
    <w:rsid w:val="004172D6"/>
    <w:rsid w:val="00421AF6"/>
    <w:rsid w:val="004237D7"/>
    <w:rsid w:val="0043501C"/>
    <w:rsid w:val="0043641F"/>
    <w:rsid w:val="00440D6D"/>
    <w:rsid w:val="0044627A"/>
    <w:rsid w:val="00447A76"/>
    <w:rsid w:val="00457883"/>
    <w:rsid w:val="0046009B"/>
    <w:rsid w:val="00462EC2"/>
    <w:rsid w:val="00464514"/>
    <w:rsid w:val="004652FA"/>
    <w:rsid w:val="004878AD"/>
    <w:rsid w:val="00491589"/>
    <w:rsid w:val="00491FB4"/>
    <w:rsid w:val="00492286"/>
    <w:rsid w:val="00492635"/>
    <w:rsid w:val="004955B8"/>
    <w:rsid w:val="004A1295"/>
    <w:rsid w:val="004A311B"/>
    <w:rsid w:val="004A6C15"/>
    <w:rsid w:val="004A7874"/>
    <w:rsid w:val="004B00B2"/>
    <w:rsid w:val="004B141D"/>
    <w:rsid w:val="004B6543"/>
    <w:rsid w:val="004D1DF6"/>
    <w:rsid w:val="004D1FD7"/>
    <w:rsid w:val="004D4316"/>
    <w:rsid w:val="004E0FE0"/>
    <w:rsid w:val="004F2C03"/>
    <w:rsid w:val="004F7A40"/>
    <w:rsid w:val="00504770"/>
    <w:rsid w:val="005056A0"/>
    <w:rsid w:val="00507373"/>
    <w:rsid w:val="00512066"/>
    <w:rsid w:val="0052250E"/>
    <w:rsid w:val="005274B1"/>
    <w:rsid w:val="00540768"/>
    <w:rsid w:val="005432E2"/>
    <w:rsid w:val="00546676"/>
    <w:rsid w:val="00557899"/>
    <w:rsid w:val="005658E2"/>
    <w:rsid w:val="0057125A"/>
    <w:rsid w:val="00573981"/>
    <w:rsid w:val="00581354"/>
    <w:rsid w:val="00593830"/>
    <w:rsid w:val="005948D5"/>
    <w:rsid w:val="005A485F"/>
    <w:rsid w:val="005B086C"/>
    <w:rsid w:val="005C0BD8"/>
    <w:rsid w:val="005D4DB8"/>
    <w:rsid w:val="005D6CBC"/>
    <w:rsid w:val="005F1F6F"/>
    <w:rsid w:val="00601A78"/>
    <w:rsid w:val="006122C2"/>
    <w:rsid w:val="00614BBB"/>
    <w:rsid w:val="00614F7A"/>
    <w:rsid w:val="00621785"/>
    <w:rsid w:val="0063075D"/>
    <w:rsid w:val="0063120D"/>
    <w:rsid w:val="006347BC"/>
    <w:rsid w:val="00641E60"/>
    <w:rsid w:val="00650F7C"/>
    <w:rsid w:val="0065146D"/>
    <w:rsid w:val="006661BE"/>
    <w:rsid w:val="00671011"/>
    <w:rsid w:val="006765F3"/>
    <w:rsid w:val="00680576"/>
    <w:rsid w:val="006814D4"/>
    <w:rsid w:val="00683CDD"/>
    <w:rsid w:val="00685A45"/>
    <w:rsid w:val="006A0927"/>
    <w:rsid w:val="006B5629"/>
    <w:rsid w:val="006B6C8B"/>
    <w:rsid w:val="006C037B"/>
    <w:rsid w:val="006D5CF6"/>
    <w:rsid w:val="006D64AA"/>
    <w:rsid w:val="006E1326"/>
    <w:rsid w:val="006E1611"/>
    <w:rsid w:val="006F2356"/>
    <w:rsid w:val="006F69C2"/>
    <w:rsid w:val="007032A4"/>
    <w:rsid w:val="00704611"/>
    <w:rsid w:val="0070470E"/>
    <w:rsid w:val="00711FA4"/>
    <w:rsid w:val="00714BE5"/>
    <w:rsid w:val="007205CE"/>
    <w:rsid w:val="00724CA5"/>
    <w:rsid w:val="00730469"/>
    <w:rsid w:val="0073523F"/>
    <w:rsid w:val="007450AB"/>
    <w:rsid w:val="00750D64"/>
    <w:rsid w:val="00756F40"/>
    <w:rsid w:val="00761122"/>
    <w:rsid w:val="0076692F"/>
    <w:rsid w:val="00767CE2"/>
    <w:rsid w:val="007726F5"/>
    <w:rsid w:val="0077309D"/>
    <w:rsid w:val="0077496A"/>
    <w:rsid w:val="007756DD"/>
    <w:rsid w:val="00782510"/>
    <w:rsid w:val="00791569"/>
    <w:rsid w:val="00792C9C"/>
    <w:rsid w:val="007A5CAE"/>
    <w:rsid w:val="007B315A"/>
    <w:rsid w:val="007C3C4C"/>
    <w:rsid w:val="007F5C2D"/>
    <w:rsid w:val="00803715"/>
    <w:rsid w:val="00805AE3"/>
    <w:rsid w:val="00815A2C"/>
    <w:rsid w:val="00817E5D"/>
    <w:rsid w:val="00822A23"/>
    <w:rsid w:val="0082465D"/>
    <w:rsid w:val="008273E9"/>
    <w:rsid w:val="00830021"/>
    <w:rsid w:val="00840589"/>
    <w:rsid w:val="00840E46"/>
    <w:rsid w:val="00851D7A"/>
    <w:rsid w:val="00856D31"/>
    <w:rsid w:val="008621FC"/>
    <w:rsid w:val="00866FA4"/>
    <w:rsid w:val="008676A2"/>
    <w:rsid w:val="0087142C"/>
    <w:rsid w:val="008762BE"/>
    <w:rsid w:val="00882E8D"/>
    <w:rsid w:val="008B6DB2"/>
    <w:rsid w:val="008C1490"/>
    <w:rsid w:val="008C367A"/>
    <w:rsid w:val="008C77C0"/>
    <w:rsid w:val="008E192F"/>
    <w:rsid w:val="008E44B0"/>
    <w:rsid w:val="00901DFC"/>
    <w:rsid w:val="0090555D"/>
    <w:rsid w:val="00906CBD"/>
    <w:rsid w:val="00912A33"/>
    <w:rsid w:val="00914217"/>
    <w:rsid w:val="009145CE"/>
    <w:rsid w:val="009304A5"/>
    <w:rsid w:val="009327E5"/>
    <w:rsid w:val="00932E09"/>
    <w:rsid w:val="00944A28"/>
    <w:rsid w:val="00954B77"/>
    <w:rsid w:val="009732F8"/>
    <w:rsid w:val="00973FED"/>
    <w:rsid w:val="009910A7"/>
    <w:rsid w:val="00996AAF"/>
    <w:rsid w:val="009A39CC"/>
    <w:rsid w:val="009A4735"/>
    <w:rsid w:val="009C74DE"/>
    <w:rsid w:val="009D0D62"/>
    <w:rsid w:val="009D7A03"/>
    <w:rsid w:val="009F05D5"/>
    <w:rsid w:val="00A003BD"/>
    <w:rsid w:val="00A04FB9"/>
    <w:rsid w:val="00A06182"/>
    <w:rsid w:val="00A07192"/>
    <w:rsid w:val="00A1421E"/>
    <w:rsid w:val="00A424F9"/>
    <w:rsid w:val="00A4366C"/>
    <w:rsid w:val="00A46B60"/>
    <w:rsid w:val="00A57C24"/>
    <w:rsid w:val="00A63BF2"/>
    <w:rsid w:val="00A6615A"/>
    <w:rsid w:val="00A713A4"/>
    <w:rsid w:val="00A734E6"/>
    <w:rsid w:val="00A751D7"/>
    <w:rsid w:val="00A963FA"/>
    <w:rsid w:val="00AA2880"/>
    <w:rsid w:val="00AA69B4"/>
    <w:rsid w:val="00AC28F8"/>
    <w:rsid w:val="00AE3B2E"/>
    <w:rsid w:val="00B02841"/>
    <w:rsid w:val="00B028E4"/>
    <w:rsid w:val="00B11A68"/>
    <w:rsid w:val="00B24279"/>
    <w:rsid w:val="00B26240"/>
    <w:rsid w:val="00B262C0"/>
    <w:rsid w:val="00B2763A"/>
    <w:rsid w:val="00B278DB"/>
    <w:rsid w:val="00B3682B"/>
    <w:rsid w:val="00B52C60"/>
    <w:rsid w:val="00B64181"/>
    <w:rsid w:val="00B674A5"/>
    <w:rsid w:val="00B7053F"/>
    <w:rsid w:val="00B83ADA"/>
    <w:rsid w:val="00B91325"/>
    <w:rsid w:val="00B9545B"/>
    <w:rsid w:val="00BA4244"/>
    <w:rsid w:val="00BB17BE"/>
    <w:rsid w:val="00BC02BD"/>
    <w:rsid w:val="00BE7558"/>
    <w:rsid w:val="00BF5E70"/>
    <w:rsid w:val="00C0367C"/>
    <w:rsid w:val="00C07089"/>
    <w:rsid w:val="00C1189D"/>
    <w:rsid w:val="00C12546"/>
    <w:rsid w:val="00C264B8"/>
    <w:rsid w:val="00C321F6"/>
    <w:rsid w:val="00C35698"/>
    <w:rsid w:val="00C36009"/>
    <w:rsid w:val="00C41705"/>
    <w:rsid w:val="00C47509"/>
    <w:rsid w:val="00C57918"/>
    <w:rsid w:val="00C621BA"/>
    <w:rsid w:val="00C63172"/>
    <w:rsid w:val="00C63C0A"/>
    <w:rsid w:val="00C75885"/>
    <w:rsid w:val="00C775F1"/>
    <w:rsid w:val="00C80267"/>
    <w:rsid w:val="00C85776"/>
    <w:rsid w:val="00CA2285"/>
    <w:rsid w:val="00CA4DA4"/>
    <w:rsid w:val="00CC40CE"/>
    <w:rsid w:val="00CC4609"/>
    <w:rsid w:val="00CD1FA6"/>
    <w:rsid w:val="00CD3D4C"/>
    <w:rsid w:val="00CE1217"/>
    <w:rsid w:val="00CE1F75"/>
    <w:rsid w:val="00D05A34"/>
    <w:rsid w:val="00D36491"/>
    <w:rsid w:val="00D36A45"/>
    <w:rsid w:val="00D4537D"/>
    <w:rsid w:val="00D45BFB"/>
    <w:rsid w:val="00D46E2D"/>
    <w:rsid w:val="00D514CF"/>
    <w:rsid w:val="00D51A5A"/>
    <w:rsid w:val="00D63271"/>
    <w:rsid w:val="00D85B7D"/>
    <w:rsid w:val="00DA2A1C"/>
    <w:rsid w:val="00DA68DC"/>
    <w:rsid w:val="00DE3355"/>
    <w:rsid w:val="00DE39F1"/>
    <w:rsid w:val="00DE5876"/>
    <w:rsid w:val="00DF3560"/>
    <w:rsid w:val="00DF5779"/>
    <w:rsid w:val="00DF724D"/>
    <w:rsid w:val="00DF760A"/>
    <w:rsid w:val="00E0154B"/>
    <w:rsid w:val="00E05254"/>
    <w:rsid w:val="00E077A4"/>
    <w:rsid w:val="00E17382"/>
    <w:rsid w:val="00E17425"/>
    <w:rsid w:val="00E20D16"/>
    <w:rsid w:val="00E26450"/>
    <w:rsid w:val="00E26C27"/>
    <w:rsid w:val="00E26F96"/>
    <w:rsid w:val="00E331B0"/>
    <w:rsid w:val="00E345D8"/>
    <w:rsid w:val="00E55490"/>
    <w:rsid w:val="00E66E09"/>
    <w:rsid w:val="00E77A95"/>
    <w:rsid w:val="00E828E5"/>
    <w:rsid w:val="00E97A22"/>
    <w:rsid w:val="00EB3792"/>
    <w:rsid w:val="00EB5B18"/>
    <w:rsid w:val="00EC0D5F"/>
    <w:rsid w:val="00EC7C73"/>
    <w:rsid w:val="00EE2E1C"/>
    <w:rsid w:val="00EE5AA4"/>
    <w:rsid w:val="00EF262B"/>
    <w:rsid w:val="00EF6765"/>
    <w:rsid w:val="00F10DC6"/>
    <w:rsid w:val="00F135AA"/>
    <w:rsid w:val="00F14AB8"/>
    <w:rsid w:val="00F1505B"/>
    <w:rsid w:val="00F16B5F"/>
    <w:rsid w:val="00F412A1"/>
    <w:rsid w:val="00F507AF"/>
    <w:rsid w:val="00F51860"/>
    <w:rsid w:val="00F54FBB"/>
    <w:rsid w:val="00F55F90"/>
    <w:rsid w:val="00F57BC6"/>
    <w:rsid w:val="00F61D2E"/>
    <w:rsid w:val="00F6330E"/>
    <w:rsid w:val="00F6526B"/>
    <w:rsid w:val="00F72E2B"/>
    <w:rsid w:val="00FA3529"/>
    <w:rsid w:val="00FB4144"/>
    <w:rsid w:val="00FC03C5"/>
    <w:rsid w:val="00FD0F1A"/>
    <w:rsid w:val="00FD0F9A"/>
    <w:rsid w:val="00FF0614"/>
    <w:rsid w:val="00FF24C4"/>
    <w:rsid w:val="00FF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ASP List Paragraph"/>
    <w:basedOn w:val="Normal"/>
    <w:uiPriority w:val="34"/>
    <w:qFormat/>
    <w:rsid w:val="00E828E5"/>
    <w:pPr>
      <w:ind w:left="720"/>
      <w:contextualSpacing/>
    </w:pPr>
  </w:style>
  <w:style w:type="table" w:styleId="TableGrid">
    <w:name w:val="Table Grid"/>
    <w:basedOn w:val="TableNormal"/>
    <w:rsid w:val="000B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240"/>
  </w:style>
  <w:style w:type="paragraph" w:styleId="Footer">
    <w:name w:val="footer"/>
    <w:basedOn w:val="Normal"/>
    <w:link w:val="FooterChar"/>
    <w:uiPriority w:val="99"/>
    <w:unhideWhenUsed/>
    <w:rsid w:val="00B2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240"/>
  </w:style>
  <w:style w:type="paragraph" w:styleId="BalloonText">
    <w:name w:val="Balloon Text"/>
    <w:basedOn w:val="Normal"/>
    <w:link w:val="BalloonTextChar"/>
    <w:uiPriority w:val="99"/>
    <w:semiHidden/>
    <w:unhideWhenUsed/>
    <w:rsid w:val="00B2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40"/>
    <w:rPr>
      <w:rFonts w:ascii="Tahoma" w:hAnsi="Tahoma" w:cs="Tahoma"/>
      <w:sz w:val="16"/>
      <w:szCs w:val="16"/>
    </w:rPr>
  </w:style>
  <w:style w:type="character" w:styleId="CommentReference">
    <w:name w:val="annotation reference"/>
    <w:basedOn w:val="DefaultParagraphFont"/>
    <w:uiPriority w:val="99"/>
    <w:semiHidden/>
    <w:unhideWhenUsed/>
    <w:rsid w:val="004D1DF6"/>
    <w:rPr>
      <w:sz w:val="16"/>
      <w:szCs w:val="16"/>
    </w:rPr>
  </w:style>
  <w:style w:type="paragraph" w:styleId="CommentText">
    <w:name w:val="annotation text"/>
    <w:basedOn w:val="Normal"/>
    <w:link w:val="CommentTextChar"/>
    <w:uiPriority w:val="99"/>
    <w:semiHidden/>
    <w:unhideWhenUsed/>
    <w:rsid w:val="004D1DF6"/>
    <w:pPr>
      <w:spacing w:line="240" w:lineRule="auto"/>
    </w:pPr>
    <w:rPr>
      <w:sz w:val="20"/>
      <w:szCs w:val="20"/>
    </w:rPr>
  </w:style>
  <w:style w:type="character" w:customStyle="1" w:styleId="CommentTextChar">
    <w:name w:val="Comment Text Char"/>
    <w:basedOn w:val="DefaultParagraphFont"/>
    <w:link w:val="CommentText"/>
    <w:uiPriority w:val="99"/>
    <w:semiHidden/>
    <w:rsid w:val="004D1DF6"/>
    <w:rPr>
      <w:sz w:val="20"/>
      <w:szCs w:val="20"/>
    </w:rPr>
  </w:style>
  <w:style w:type="paragraph" w:styleId="CommentSubject">
    <w:name w:val="annotation subject"/>
    <w:basedOn w:val="CommentText"/>
    <w:next w:val="CommentText"/>
    <w:link w:val="CommentSubjectChar"/>
    <w:uiPriority w:val="99"/>
    <w:semiHidden/>
    <w:unhideWhenUsed/>
    <w:rsid w:val="008273E9"/>
    <w:rPr>
      <w:b/>
      <w:bCs/>
    </w:rPr>
  </w:style>
  <w:style w:type="character" w:customStyle="1" w:styleId="CommentSubjectChar">
    <w:name w:val="Comment Subject Char"/>
    <w:basedOn w:val="CommentTextChar"/>
    <w:link w:val="CommentSubject"/>
    <w:uiPriority w:val="99"/>
    <w:semiHidden/>
    <w:rsid w:val="008273E9"/>
    <w:rPr>
      <w:b/>
      <w:bCs/>
      <w:sz w:val="20"/>
      <w:szCs w:val="20"/>
    </w:rPr>
  </w:style>
  <w:style w:type="character" w:styleId="Hyperlink">
    <w:name w:val="Hyperlink"/>
    <w:basedOn w:val="DefaultParagraphFont"/>
    <w:uiPriority w:val="99"/>
    <w:unhideWhenUsed/>
    <w:rsid w:val="00457883"/>
    <w:rPr>
      <w:rFonts w:cs="Times New Roman"/>
      <w:color w:val="0000FF"/>
      <w:u w:val="single"/>
    </w:rPr>
  </w:style>
  <w:style w:type="character" w:customStyle="1" w:styleId="NewText">
    <w:name w:val="New Text"/>
    <w:hidden/>
    <w:rsid w:val="000170FC"/>
    <w:rPr>
      <w:rFonts w:cs="Times New Roman"/>
      <w:b/>
      <w:i/>
      <w:szCs w:val="24"/>
      <w:u w:val="single"/>
    </w:rPr>
  </w:style>
  <w:style w:type="character" w:styleId="FollowedHyperlink">
    <w:name w:val="FollowedHyperlink"/>
    <w:basedOn w:val="DefaultParagraphFont"/>
    <w:uiPriority w:val="99"/>
    <w:semiHidden/>
    <w:unhideWhenUsed/>
    <w:rsid w:val="001A14AE"/>
    <w:rPr>
      <w:color w:val="800080" w:themeColor="followedHyperlink"/>
      <w:u w:val="single"/>
    </w:rPr>
  </w:style>
  <w:style w:type="paragraph" w:styleId="FootnoteText">
    <w:name w:val="footnote text"/>
    <w:basedOn w:val="Normal"/>
    <w:link w:val="FootnoteTextChar"/>
    <w:uiPriority w:val="99"/>
    <w:semiHidden/>
    <w:unhideWhenUsed/>
    <w:rsid w:val="00DA68DC"/>
    <w:pPr>
      <w:spacing w:after="0" w:line="240" w:lineRule="auto"/>
    </w:pPr>
    <w:rPr>
      <w:rFonts w:ascii="Calibri" w:eastAsiaTheme="minorEastAsia" w:hAnsi="Calibri" w:cs="Times New Roman"/>
      <w:sz w:val="20"/>
      <w:szCs w:val="20"/>
    </w:rPr>
  </w:style>
  <w:style w:type="character" w:customStyle="1" w:styleId="FootnoteTextChar">
    <w:name w:val="Footnote Text Char"/>
    <w:basedOn w:val="DefaultParagraphFont"/>
    <w:link w:val="FootnoteText"/>
    <w:uiPriority w:val="99"/>
    <w:semiHidden/>
    <w:rsid w:val="00DA68DC"/>
    <w:rPr>
      <w:rFonts w:ascii="Calibri" w:eastAsiaTheme="minorEastAsia" w:hAnsi="Calibri" w:cs="Times New Roman"/>
      <w:sz w:val="20"/>
      <w:szCs w:val="20"/>
    </w:rPr>
  </w:style>
  <w:style w:type="character" w:styleId="FootnoteReference">
    <w:name w:val="footnote reference"/>
    <w:basedOn w:val="DefaultParagraphFont"/>
    <w:uiPriority w:val="99"/>
    <w:semiHidden/>
    <w:unhideWhenUsed/>
    <w:rsid w:val="00DA68DC"/>
    <w:rPr>
      <w:vertAlign w:val="superscript"/>
    </w:rPr>
  </w:style>
</w:styles>
</file>

<file path=word/webSettings.xml><?xml version="1.0" encoding="utf-8"?>
<w:webSettings xmlns:r="http://schemas.openxmlformats.org/officeDocument/2006/relationships" xmlns:w="http://schemas.openxmlformats.org/wordprocessingml/2006/main">
  <w:divs>
    <w:div w:id="417405688">
      <w:bodyDiv w:val="1"/>
      <w:marLeft w:val="0"/>
      <w:marRight w:val="0"/>
      <w:marTop w:val="0"/>
      <w:marBottom w:val="0"/>
      <w:divBdr>
        <w:top w:val="none" w:sz="0" w:space="0" w:color="auto"/>
        <w:left w:val="none" w:sz="0" w:space="0" w:color="auto"/>
        <w:bottom w:val="none" w:sz="0" w:space="0" w:color="auto"/>
        <w:right w:val="none" w:sz="0" w:space="0" w:color="auto"/>
      </w:divBdr>
      <w:divsChild>
        <w:div w:id="1592423039">
          <w:marLeft w:val="547"/>
          <w:marRight w:val="0"/>
          <w:marTop w:val="0"/>
          <w:marBottom w:val="0"/>
          <w:divBdr>
            <w:top w:val="none" w:sz="0" w:space="0" w:color="auto"/>
            <w:left w:val="none" w:sz="0" w:space="0" w:color="auto"/>
            <w:bottom w:val="none" w:sz="0" w:space="0" w:color="auto"/>
            <w:right w:val="none" w:sz="0" w:space="0" w:color="auto"/>
          </w:divBdr>
        </w:div>
      </w:divsChild>
    </w:div>
    <w:div w:id="751514467">
      <w:bodyDiv w:val="1"/>
      <w:marLeft w:val="0"/>
      <w:marRight w:val="0"/>
      <w:marTop w:val="0"/>
      <w:marBottom w:val="0"/>
      <w:divBdr>
        <w:top w:val="none" w:sz="0" w:space="0" w:color="auto"/>
        <w:left w:val="none" w:sz="0" w:space="0" w:color="auto"/>
        <w:bottom w:val="none" w:sz="0" w:space="0" w:color="auto"/>
        <w:right w:val="none" w:sz="0" w:space="0" w:color="auto"/>
      </w:divBdr>
      <w:divsChild>
        <w:div w:id="47811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583">
      <w:bodyDiv w:val="1"/>
      <w:marLeft w:val="0"/>
      <w:marRight w:val="0"/>
      <w:marTop w:val="0"/>
      <w:marBottom w:val="0"/>
      <w:divBdr>
        <w:top w:val="none" w:sz="0" w:space="0" w:color="auto"/>
        <w:left w:val="none" w:sz="0" w:space="0" w:color="auto"/>
        <w:bottom w:val="none" w:sz="0" w:space="0" w:color="auto"/>
        <w:right w:val="none" w:sz="0" w:space="0" w:color="auto"/>
      </w:divBdr>
      <w:divsChild>
        <w:div w:id="1711222235">
          <w:marLeft w:val="547"/>
          <w:marRight w:val="0"/>
          <w:marTop w:val="0"/>
          <w:marBottom w:val="0"/>
          <w:divBdr>
            <w:top w:val="none" w:sz="0" w:space="0" w:color="auto"/>
            <w:left w:val="none" w:sz="0" w:space="0" w:color="auto"/>
            <w:bottom w:val="none" w:sz="0" w:space="0" w:color="auto"/>
            <w:right w:val="none" w:sz="0" w:space="0" w:color="auto"/>
          </w:divBdr>
        </w:div>
      </w:divsChild>
    </w:div>
    <w:div w:id="1295716404">
      <w:bodyDiv w:val="1"/>
      <w:marLeft w:val="0"/>
      <w:marRight w:val="0"/>
      <w:marTop w:val="0"/>
      <w:marBottom w:val="0"/>
      <w:divBdr>
        <w:top w:val="none" w:sz="0" w:space="0" w:color="auto"/>
        <w:left w:val="none" w:sz="0" w:space="0" w:color="auto"/>
        <w:bottom w:val="none" w:sz="0" w:space="0" w:color="auto"/>
        <w:right w:val="none" w:sz="0" w:space="0" w:color="auto"/>
      </w:divBdr>
    </w:div>
    <w:div w:id="1440027582">
      <w:bodyDiv w:val="1"/>
      <w:marLeft w:val="0"/>
      <w:marRight w:val="0"/>
      <w:marTop w:val="0"/>
      <w:marBottom w:val="0"/>
      <w:divBdr>
        <w:top w:val="none" w:sz="0" w:space="0" w:color="auto"/>
        <w:left w:val="none" w:sz="0" w:space="0" w:color="auto"/>
        <w:bottom w:val="none" w:sz="0" w:space="0" w:color="auto"/>
        <w:right w:val="none" w:sz="0" w:space="0" w:color="auto"/>
      </w:divBdr>
      <w:divsChild>
        <w:div w:id="1605261931">
          <w:marLeft w:val="547"/>
          <w:marRight w:val="0"/>
          <w:marTop w:val="0"/>
          <w:marBottom w:val="0"/>
          <w:divBdr>
            <w:top w:val="none" w:sz="0" w:space="0" w:color="auto"/>
            <w:left w:val="none" w:sz="0" w:space="0" w:color="auto"/>
            <w:bottom w:val="none" w:sz="0" w:space="0" w:color="auto"/>
            <w:right w:val="none" w:sz="0" w:space="0" w:color="auto"/>
          </w:divBdr>
        </w:div>
      </w:divsChild>
    </w:div>
    <w:div w:id="1516263831">
      <w:bodyDiv w:val="1"/>
      <w:marLeft w:val="0"/>
      <w:marRight w:val="0"/>
      <w:marTop w:val="0"/>
      <w:marBottom w:val="0"/>
      <w:divBdr>
        <w:top w:val="none" w:sz="0" w:space="0" w:color="auto"/>
        <w:left w:val="none" w:sz="0" w:space="0" w:color="auto"/>
        <w:bottom w:val="none" w:sz="0" w:space="0" w:color="auto"/>
        <w:right w:val="none" w:sz="0" w:space="0" w:color="auto"/>
      </w:divBdr>
      <w:divsChild>
        <w:div w:id="1304577642">
          <w:marLeft w:val="547"/>
          <w:marRight w:val="0"/>
          <w:marTop w:val="0"/>
          <w:marBottom w:val="0"/>
          <w:divBdr>
            <w:top w:val="none" w:sz="0" w:space="0" w:color="auto"/>
            <w:left w:val="none" w:sz="0" w:space="0" w:color="auto"/>
            <w:bottom w:val="none" w:sz="0" w:space="0" w:color="auto"/>
            <w:right w:val="none" w:sz="0" w:space="0" w:color="auto"/>
          </w:divBdr>
        </w:div>
      </w:divsChild>
    </w:div>
    <w:div w:id="1719355894">
      <w:bodyDiv w:val="1"/>
      <w:marLeft w:val="0"/>
      <w:marRight w:val="0"/>
      <w:marTop w:val="0"/>
      <w:marBottom w:val="0"/>
      <w:divBdr>
        <w:top w:val="none" w:sz="0" w:space="0" w:color="auto"/>
        <w:left w:val="none" w:sz="0" w:space="0" w:color="auto"/>
        <w:bottom w:val="none" w:sz="0" w:space="0" w:color="auto"/>
        <w:right w:val="none" w:sz="0" w:space="0" w:color="auto"/>
      </w:divBdr>
      <w:divsChild>
        <w:div w:id="97994366">
          <w:marLeft w:val="547"/>
          <w:marRight w:val="0"/>
          <w:marTop w:val="0"/>
          <w:marBottom w:val="0"/>
          <w:divBdr>
            <w:top w:val="none" w:sz="0" w:space="0" w:color="auto"/>
            <w:left w:val="none" w:sz="0" w:space="0" w:color="auto"/>
            <w:bottom w:val="none" w:sz="0" w:space="0" w:color="auto"/>
            <w:right w:val="none" w:sz="0" w:space="0" w:color="auto"/>
          </w:divBdr>
        </w:div>
      </w:divsChild>
    </w:div>
    <w:div w:id="1914049052">
      <w:bodyDiv w:val="1"/>
      <w:marLeft w:val="0"/>
      <w:marRight w:val="0"/>
      <w:marTop w:val="0"/>
      <w:marBottom w:val="0"/>
      <w:divBdr>
        <w:top w:val="none" w:sz="0" w:space="0" w:color="auto"/>
        <w:left w:val="none" w:sz="0" w:space="0" w:color="auto"/>
        <w:bottom w:val="none" w:sz="0" w:space="0" w:color="auto"/>
        <w:right w:val="none" w:sz="0" w:space="0" w:color="auto"/>
      </w:divBdr>
    </w:div>
    <w:div w:id="2003660288">
      <w:bodyDiv w:val="1"/>
      <w:marLeft w:val="0"/>
      <w:marRight w:val="0"/>
      <w:marTop w:val="0"/>
      <w:marBottom w:val="0"/>
      <w:divBdr>
        <w:top w:val="none" w:sz="0" w:space="0" w:color="auto"/>
        <w:left w:val="none" w:sz="0" w:space="0" w:color="auto"/>
        <w:bottom w:val="none" w:sz="0" w:space="0" w:color="auto"/>
        <w:right w:val="none" w:sz="0" w:space="0" w:color="auto"/>
      </w:divBdr>
      <w:divsChild>
        <w:div w:id="5130322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Mathers</dc:creator>
  <cp:lastModifiedBy>Kathleen Mathers</cp:lastModifiedBy>
  <cp:revision>3</cp:revision>
  <cp:lastPrinted>2016-04-27T16:08:00Z</cp:lastPrinted>
  <dcterms:created xsi:type="dcterms:W3CDTF">2016-04-27T16:19:00Z</dcterms:created>
  <dcterms:modified xsi:type="dcterms:W3CDTF">2016-05-02T20:46:00Z</dcterms:modified>
</cp:coreProperties>
</file>