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tbl>
      <w:tblPr>
        <w:tblStyle w:val="Table1"/>
        <w:tblW w:w="12225.0" w:type="dxa"/>
        <w:jc w:val="left"/>
        <w:tblInd w:w="-108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2225"/>
        <w:tblGridChange w:id="0">
          <w:tblGrid>
            <w:gridCol w:w="12225"/>
          </w:tblGrid>
        </w:tblGridChange>
      </w:tblGrid>
      <w:tr>
        <w:trPr>
          <w:cantSplit w:val="0"/>
          <w:trHeight w:val="1413.9199999999996" w:hRule="atLeast"/>
          <w:tblHeader w:val="0"/>
        </w:trPr>
        <w:tc>
          <w:tcPr>
            <w:shd w:fill="7bb801" w:val="clear"/>
            <w:tcMar>
              <w:top w:w="100.0" w:type="dxa"/>
              <w:left w:w="100.0" w:type="dxa"/>
              <w:bottom w:w="100.0" w:type="dxa"/>
              <w:right w:w="100.0" w:type="dxa"/>
            </w:tcMar>
            <w:vAlign w:val="top"/>
          </w:tcPr>
          <w:p w:rsidR="00000000" w:rsidDel="00000000" w:rsidP="00000000" w:rsidRDefault="00000000" w:rsidRPr="00000000" w14:paraId="00000002">
            <w:pPr>
              <w:pStyle w:val="Title"/>
              <w:spacing w:line="240" w:lineRule="auto"/>
              <w:ind w:left="720" w:firstLine="0"/>
              <w:jc w:val="center"/>
              <w:rPr>
                <w:color w:val="ffffff"/>
                <w:sz w:val="36"/>
                <w:szCs w:val="36"/>
              </w:rPr>
            </w:pPr>
            <w:bookmarkStart w:colFirst="0" w:colLast="0" w:name="_f7tnwgyve169" w:id="0"/>
            <w:bookmarkEnd w:id="0"/>
            <w:r w:rsidDel="00000000" w:rsidR="00000000" w:rsidRPr="00000000">
              <w:rPr>
                <w:color w:val="ffffff"/>
                <w:sz w:val="36"/>
                <w:szCs w:val="36"/>
                <w:rtl w:val="0"/>
              </w:rPr>
              <w:t xml:space="preserve">Advancing the Framework Promotional Toolkit</w:t>
            </w:r>
          </w:p>
          <w:p w:rsidR="00000000" w:rsidDel="00000000" w:rsidP="00000000" w:rsidRDefault="00000000" w:rsidRPr="00000000" w14:paraId="00000003">
            <w:pPr>
              <w:pStyle w:val="Title"/>
              <w:spacing w:line="240" w:lineRule="auto"/>
              <w:ind w:left="720" w:firstLine="0"/>
              <w:jc w:val="center"/>
              <w:rPr/>
            </w:pPr>
            <w:bookmarkStart w:colFirst="0" w:colLast="0" w:name="_iv5go45vw4nr" w:id="1"/>
            <w:bookmarkEnd w:id="1"/>
            <w:r w:rsidDel="00000000" w:rsidR="00000000" w:rsidRPr="00000000">
              <w:rPr>
                <w:color w:val="ffffff"/>
                <w:sz w:val="32"/>
                <w:szCs w:val="32"/>
                <w:rtl w:val="0"/>
              </w:rPr>
              <w:t xml:space="preserve">May 2024</w:t>
            </w:r>
            <w:r w:rsidDel="00000000" w:rsidR="00000000" w:rsidRPr="00000000">
              <w:rPr>
                <w:color w:val="ffffff"/>
                <w:sz w:val="28"/>
                <w:szCs w:val="28"/>
                <w:rtl w:val="0"/>
              </w:rPr>
              <w:t xml:space="preserve">  </w:t>
            </w:r>
            <w:r w:rsidDel="00000000" w:rsidR="00000000" w:rsidRPr="00000000">
              <w:rPr>
                <w:rtl w:val="0"/>
              </w:rPr>
            </w:r>
          </w:p>
        </w:tc>
      </w:tr>
    </w:tbl>
    <w:p w:rsidR="00000000" w:rsidDel="00000000" w:rsidP="00000000" w:rsidRDefault="00000000" w:rsidRPr="00000000" w14:paraId="00000004">
      <w:pPr>
        <w:pStyle w:val="Subtitle"/>
        <w:rPr>
          <w:sz w:val="20"/>
          <w:szCs w:val="20"/>
        </w:rPr>
      </w:pPr>
      <w:bookmarkStart w:colFirst="0" w:colLast="0" w:name="_boletvr420r0" w:id="2"/>
      <w:bookmarkEnd w:id="2"/>
      <w:r w:rsidDel="00000000" w:rsidR="00000000" w:rsidRPr="00000000">
        <w:rPr>
          <w:rtl w:val="0"/>
        </w:rPr>
      </w:r>
    </w:p>
    <w:p w:rsidR="00000000" w:rsidDel="00000000" w:rsidP="00000000" w:rsidRDefault="00000000" w:rsidRPr="00000000" w14:paraId="00000005">
      <w:pPr>
        <w:pStyle w:val="Subtitle"/>
        <w:rPr>
          <w:sz w:val="26"/>
          <w:szCs w:val="26"/>
        </w:rPr>
      </w:pPr>
      <w:bookmarkStart w:colFirst="0" w:colLast="0" w:name="_dehlhxgn6jyx" w:id="3"/>
      <w:bookmarkEnd w:id="3"/>
      <w:r w:rsidDel="00000000" w:rsidR="00000000" w:rsidRPr="00000000">
        <w:rPr>
          <w:sz w:val="26"/>
          <w:szCs w:val="26"/>
          <w:rtl w:val="0"/>
        </w:rPr>
        <w:t xml:space="preserve">This document provides ready-made material to promote the upcoming public validation phase of the Advancing the Framework National Career Clusters® Framework modernization initiative. </w:t>
      </w:r>
    </w:p>
    <w:p w:rsidR="00000000" w:rsidDel="00000000" w:rsidP="00000000" w:rsidRDefault="00000000" w:rsidRPr="00000000" w14:paraId="00000006">
      <w:pPr>
        <w:pStyle w:val="Subtitle"/>
        <w:rPr>
          <w:sz w:val="26"/>
          <w:szCs w:val="26"/>
        </w:rPr>
      </w:pPr>
      <w:bookmarkStart w:colFirst="0" w:colLast="0" w:name="_xcr4az96nxfa" w:id="4"/>
      <w:bookmarkEnd w:id="4"/>
      <w:r w:rsidDel="00000000" w:rsidR="00000000" w:rsidRPr="00000000">
        <w:rPr>
          <w:sz w:val="26"/>
          <w:szCs w:val="26"/>
          <w:rtl w:val="0"/>
        </w:rPr>
        <w:t xml:space="preserve">Customize and share this information with your network to advertise the June 6, 2024 webinar to unveil the draft modernized Framework and the accompanying National Validation Survey, which is open until July. </w:t>
      </w:r>
    </w:p>
    <w:p w:rsidR="00000000" w:rsidDel="00000000" w:rsidP="00000000" w:rsidRDefault="00000000" w:rsidRPr="00000000" w14:paraId="00000007">
      <w:pPr>
        <w:pStyle w:val="Heading1"/>
        <w:rPr>
          <w:color w:val="f58220"/>
        </w:rPr>
      </w:pPr>
      <w:bookmarkStart w:colFirst="0" w:colLast="0" w:name="_fp2t5uhcnvmw" w:id="5"/>
      <w:bookmarkEnd w:id="5"/>
      <w:r w:rsidDel="00000000" w:rsidR="00000000" w:rsidRPr="00000000">
        <w:rPr>
          <w:color w:val="f58220"/>
          <w:rtl w:val="0"/>
        </w:rPr>
        <w:t xml:space="preserve">Resources</w:t>
      </w:r>
    </w:p>
    <w:p w:rsidR="00000000" w:rsidDel="00000000" w:rsidP="00000000" w:rsidRDefault="00000000" w:rsidRPr="00000000" w14:paraId="00000008">
      <w:pPr>
        <w:pStyle w:val="Subtitle"/>
        <w:rPr>
          <w:color w:val="000000"/>
          <w:sz w:val="22"/>
          <w:szCs w:val="22"/>
        </w:rPr>
      </w:pPr>
      <w:bookmarkStart w:colFirst="0" w:colLast="0" w:name="_vf8k50ufjvc9" w:id="6"/>
      <w:bookmarkEnd w:id="6"/>
      <w:hyperlink r:id="rId6">
        <w:r w:rsidDel="00000000" w:rsidR="00000000" w:rsidRPr="00000000">
          <w:rPr>
            <w:color w:val="1155cc"/>
            <w:sz w:val="22"/>
            <w:szCs w:val="22"/>
            <w:u w:val="single"/>
            <w:rtl w:val="0"/>
          </w:rPr>
          <w:t xml:space="preserve">Webinar Registration </w:t>
        </w:r>
      </w:hyperlink>
      <w:r w:rsidDel="00000000" w:rsidR="00000000" w:rsidRPr="00000000">
        <w:rPr>
          <w:color w:val="000000"/>
          <w:sz w:val="22"/>
          <w:szCs w:val="22"/>
          <w:rtl w:val="0"/>
        </w:rPr>
        <w:tab/>
        <w:tab/>
      </w:r>
      <w:hyperlink r:id="rId7">
        <w:r w:rsidDel="00000000" w:rsidR="00000000" w:rsidRPr="00000000">
          <w:rPr>
            <w:color w:val="1155cc"/>
            <w:sz w:val="22"/>
            <w:szCs w:val="22"/>
            <w:u w:val="single"/>
            <w:rtl w:val="0"/>
          </w:rPr>
          <w:t xml:space="preserve">Initiative Page </w:t>
        </w:r>
      </w:hyperlink>
      <w:r w:rsidDel="00000000" w:rsidR="00000000" w:rsidRPr="00000000">
        <w:rPr>
          <w:color w:val="000000"/>
          <w:sz w:val="22"/>
          <w:szCs w:val="22"/>
          <w:rtl w:val="0"/>
        </w:rPr>
        <w:tab/>
        <w:tab/>
      </w:r>
      <w:hyperlink r:id="rId8">
        <w:r w:rsidDel="00000000" w:rsidR="00000000" w:rsidRPr="00000000">
          <w:rPr>
            <w:color w:val="1155cc"/>
            <w:sz w:val="22"/>
            <w:szCs w:val="22"/>
            <w:u w:val="single"/>
            <w:rtl w:val="0"/>
          </w:rPr>
          <w:t xml:space="preserve">Save the Date Graphic </w:t>
        </w:r>
      </w:hyperlink>
      <w:r w:rsidDel="00000000" w:rsidR="00000000" w:rsidRPr="00000000">
        <w:rPr>
          <w:rtl w:val="0"/>
        </w:rPr>
      </w:r>
    </w:p>
    <w:p w:rsidR="00000000" w:rsidDel="00000000" w:rsidP="00000000" w:rsidRDefault="00000000" w:rsidRPr="00000000" w14:paraId="00000009">
      <w:pPr>
        <w:pStyle w:val="Subtitle"/>
        <w:rPr>
          <w:sz w:val="28"/>
          <w:szCs w:val="28"/>
        </w:rPr>
      </w:pPr>
      <w:bookmarkStart w:colFirst="0" w:colLast="0" w:name="_rbu43vef753g" w:id="7"/>
      <w:bookmarkEnd w:id="7"/>
      <w:r w:rsidDel="00000000" w:rsidR="00000000" w:rsidRPr="00000000">
        <w:rPr>
          <w:rtl w:val="0"/>
        </w:rPr>
      </w:r>
    </w:p>
    <w:p w:rsidR="00000000" w:rsidDel="00000000" w:rsidP="00000000" w:rsidRDefault="00000000" w:rsidRPr="00000000" w14:paraId="0000000A">
      <w:pPr>
        <w:pStyle w:val="Heading1"/>
        <w:rPr/>
      </w:pPr>
      <w:bookmarkStart w:colFirst="0" w:colLast="0" w:name="_sxr9194g2hl9" w:id="8"/>
      <w:bookmarkEnd w:id="8"/>
      <w:r w:rsidDel="00000000" w:rsidR="00000000" w:rsidRPr="00000000">
        <w:rPr>
          <w:rtl w:val="0"/>
        </w:rPr>
        <w:t xml:space="preserve">Newsletter/Email Copy </w:t>
      </w:r>
    </w:p>
    <w:p w:rsidR="00000000" w:rsidDel="00000000" w:rsidP="00000000" w:rsidRDefault="00000000" w:rsidRPr="00000000" w14:paraId="0000000B">
      <w:pPr>
        <w:spacing w:before="0" w:lineRule="auto"/>
        <w:rPr>
          <w:b w:val="1"/>
          <w:sz w:val="22"/>
          <w:szCs w:val="22"/>
        </w:rPr>
      </w:pPr>
      <w:r w:rsidDel="00000000" w:rsidR="00000000" w:rsidRPr="00000000">
        <w:rPr>
          <w:b w:val="1"/>
          <w:sz w:val="22"/>
          <w:szCs w:val="22"/>
          <w:rtl w:val="0"/>
        </w:rPr>
        <w:t xml:space="preserve">Give Your Input on the Modernized National Career Clusters® Framework!  </w:t>
      </w:r>
    </w:p>
    <w:p w:rsidR="00000000" w:rsidDel="00000000" w:rsidP="00000000" w:rsidRDefault="00000000" w:rsidRPr="00000000" w14:paraId="0000000C">
      <w:pPr>
        <w:spacing w:after="0" w:before="0" w:lineRule="auto"/>
        <w:rPr>
          <w:sz w:val="22"/>
          <w:szCs w:val="22"/>
        </w:rPr>
      </w:pPr>
      <w:r w:rsidDel="00000000" w:rsidR="00000000" w:rsidRPr="00000000">
        <w:rPr>
          <w:sz w:val="22"/>
          <w:szCs w:val="22"/>
          <w:rtl w:val="0"/>
        </w:rPr>
        <w:t xml:space="preserve">It has been two decades since the National Career Clusters</w:t>
      </w:r>
      <w:r w:rsidDel="00000000" w:rsidR="00000000" w:rsidRPr="00000000">
        <w:rPr>
          <w:sz w:val="22"/>
          <w:szCs w:val="22"/>
          <w:vertAlign w:val="superscript"/>
          <w:rtl w:val="0"/>
        </w:rPr>
        <w:t xml:space="preserve">®</w:t>
      </w:r>
      <w:r w:rsidDel="00000000" w:rsidR="00000000" w:rsidRPr="00000000">
        <w:rPr>
          <w:sz w:val="22"/>
          <w:szCs w:val="22"/>
          <w:rtl w:val="0"/>
        </w:rPr>
        <w:t xml:space="preserve"> Framework was established.  </w:t>
      </w:r>
    </w:p>
    <w:p w:rsidR="00000000" w:rsidDel="00000000" w:rsidP="00000000" w:rsidRDefault="00000000" w:rsidRPr="00000000" w14:paraId="0000000D">
      <w:pPr>
        <w:spacing w:after="0" w:before="0" w:lineRule="auto"/>
        <w:rPr>
          <w:sz w:val="22"/>
          <w:szCs w:val="22"/>
        </w:rPr>
      </w:pPr>
      <w:r w:rsidDel="00000000" w:rsidR="00000000" w:rsidRPr="00000000">
        <w:rPr>
          <w:rtl w:val="0"/>
        </w:rPr>
      </w:r>
    </w:p>
    <w:p w:rsidR="00000000" w:rsidDel="00000000" w:rsidP="00000000" w:rsidRDefault="00000000" w:rsidRPr="00000000" w14:paraId="0000000E">
      <w:pPr>
        <w:spacing w:after="0" w:before="0" w:lineRule="auto"/>
        <w:rPr>
          <w:sz w:val="22"/>
          <w:szCs w:val="22"/>
        </w:rPr>
      </w:pPr>
      <w:r w:rsidDel="00000000" w:rsidR="00000000" w:rsidRPr="00000000">
        <w:rPr>
          <w:sz w:val="22"/>
          <w:szCs w:val="22"/>
          <w:rtl w:val="0"/>
        </w:rPr>
        <w:t xml:space="preserve">After over a year of working with representatives from across the CTE field, including the Advance CTE Board of Directors, a 23-member National Advisory Committee, 13 distinct Industry Advisory Groups, dozens of State CTE Directors, input from over 50 partner organizations, and getting responses from over 2,100 CTE stakeholders to the National Implementation Survey, we will soon unveil the draft modernized Framework for review by the Career Technical Education (CTE) community. </w:t>
      </w:r>
    </w:p>
    <w:p w:rsidR="00000000" w:rsidDel="00000000" w:rsidP="00000000" w:rsidRDefault="00000000" w:rsidRPr="00000000" w14:paraId="0000000F">
      <w:pPr>
        <w:spacing w:after="0" w:before="0" w:lineRule="auto"/>
        <w:rPr>
          <w:sz w:val="22"/>
          <w:szCs w:val="22"/>
        </w:rPr>
      </w:pPr>
      <w:r w:rsidDel="00000000" w:rsidR="00000000" w:rsidRPr="00000000">
        <w:rPr>
          <w:rtl w:val="0"/>
        </w:rPr>
      </w:r>
    </w:p>
    <w:p w:rsidR="00000000" w:rsidDel="00000000" w:rsidP="00000000" w:rsidRDefault="00000000" w:rsidRPr="00000000" w14:paraId="00000010">
      <w:pPr>
        <w:spacing w:after="0" w:before="0" w:lineRule="auto"/>
        <w:rPr>
          <w:b w:val="1"/>
          <w:sz w:val="22"/>
          <w:szCs w:val="22"/>
        </w:rPr>
      </w:pPr>
      <w:r w:rsidDel="00000000" w:rsidR="00000000" w:rsidRPr="00000000">
        <w:rPr>
          <w:b w:val="1"/>
          <w:sz w:val="22"/>
          <w:szCs w:val="22"/>
          <w:rtl w:val="0"/>
        </w:rPr>
        <w:t xml:space="preserve">We need your input!</w:t>
      </w:r>
    </w:p>
    <w:p w:rsidR="00000000" w:rsidDel="00000000" w:rsidP="00000000" w:rsidRDefault="00000000" w:rsidRPr="00000000" w14:paraId="00000011">
      <w:pPr>
        <w:spacing w:after="0" w:before="0" w:lineRule="auto"/>
        <w:rPr>
          <w:sz w:val="22"/>
          <w:szCs w:val="22"/>
        </w:rPr>
      </w:pPr>
      <w:r w:rsidDel="00000000" w:rsidR="00000000" w:rsidRPr="00000000">
        <w:rPr>
          <w:rtl w:val="0"/>
        </w:rPr>
      </w:r>
    </w:p>
    <w:p w:rsidR="00000000" w:rsidDel="00000000" w:rsidP="00000000" w:rsidRDefault="00000000" w:rsidRPr="00000000" w14:paraId="00000012">
      <w:pPr>
        <w:spacing w:after="0" w:before="0" w:lineRule="auto"/>
        <w:rPr>
          <w:sz w:val="22"/>
          <w:szCs w:val="22"/>
          <w:highlight w:val="yellow"/>
        </w:rPr>
      </w:pPr>
      <w:r w:rsidDel="00000000" w:rsidR="00000000" w:rsidRPr="00000000">
        <w:rPr>
          <w:sz w:val="22"/>
          <w:szCs w:val="22"/>
          <w:rtl w:val="0"/>
        </w:rPr>
        <w:t xml:space="preserve">On June 6, 2024, Advance CTE, which has been coordinating the modernization process, will hold a national webinar to provide a first look at the updated Framework. This will be an opportunity for CTE educators, state and local leaders, industry representatives,  and allied organizations to learn about what’s new, why changes were made, and how they can provide valuable input through the National Validation Survey open through July.</w:t>
      </w:r>
      <w:r w:rsidDel="00000000" w:rsidR="00000000" w:rsidRPr="00000000">
        <w:rPr>
          <w:sz w:val="22"/>
          <w:szCs w:val="22"/>
          <w:highlight w:val="yellow"/>
          <w:rtl w:val="0"/>
        </w:rPr>
        <w:t xml:space="preserve"> </w:t>
      </w:r>
    </w:p>
    <w:p w:rsidR="00000000" w:rsidDel="00000000" w:rsidP="00000000" w:rsidRDefault="00000000" w:rsidRPr="00000000" w14:paraId="00000013">
      <w:pPr>
        <w:spacing w:after="0" w:before="0" w:lineRule="auto"/>
        <w:rPr>
          <w:sz w:val="22"/>
          <w:szCs w:val="22"/>
          <w:highlight w:val="yellow"/>
        </w:rPr>
      </w:pPr>
      <w:r w:rsidDel="00000000" w:rsidR="00000000" w:rsidRPr="00000000">
        <w:rPr>
          <w:rtl w:val="0"/>
        </w:rPr>
      </w:r>
    </w:p>
    <w:p w:rsidR="00000000" w:rsidDel="00000000" w:rsidP="00000000" w:rsidRDefault="00000000" w:rsidRPr="00000000" w14:paraId="00000014">
      <w:pPr>
        <w:spacing w:after="0" w:before="0" w:line="276" w:lineRule="auto"/>
        <w:rPr>
          <w:b w:val="1"/>
          <w:sz w:val="22"/>
          <w:szCs w:val="22"/>
        </w:rPr>
      </w:pPr>
      <w:hyperlink r:id="rId9">
        <w:r w:rsidDel="00000000" w:rsidR="00000000" w:rsidRPr="00000000">
          <w:rPr>
            <w:b w:val="1"/>
            <w:color w:val="1155cc"/>
            <w:sz w:val="22"/>
            <w:szCs w:val="22"/>
            <w:u w:val="single"/>
            <w:rtl w:val="0"/>
          </w:rPr>
          <w:t xml:space="preserve">Sign up for the Webinar here</w:t>
        </w:r>
      </w:hyperlink>
      <w:r w:rsidDel="00000000" w:rsidR="00000000" w:rsidRPr="00000000">
        <w:rPr>
          <w:b w:val="1"/>
          <w:sz w:val="22"/>
          <w:szCs w:val="22"/>
          <w:rtl w:val="0"/>
        </w:rPr>
        <w:t xml:space="preserve"> </w:t>
      </w:r>
    </w:p>
    <w:p w:rsidR="00000000" w:rsidDel="00000000" w:rsidP="00000000" w:rsidRDefault="00000000" w:rsidRPr="00000000" w14:paraId="00000015">
      <w:pPr>
        <w:spacing w:after="0" w:before="0" w:lineRule="auto"/>
        <w:rPr/>
      </w:pPr>
      <w:r w:rsidDel="00000000" w:rsidR="00000000" w:rsidRPr="00000000">
        <w:rPr>
          <w:rtl w:val="0"/>
        </w:rPr>
      </w:r>
    </w:p>
    <w:p w:rsidR="00000000" w:rsidDel="00000000" w:rsidP="00000000" w:rsidRDefault="00000000" w:rsidRPr="00000000" w14:paraId="00000016">
      <w:pPr>
        <w:spacing w:after="0" w:before="0" w:lineRule="auto"/>
        <w:rPr/>
      </w:pPr>
      <w:r w:rsidDel="00000000" w:rsidR="00000000" w:rsidRPr="00000000">
        <w:rPr>
          <w:rtl w:val="0"/>
        </w:rPr>
      </w:r>
    </w:p>
    <w:p w:rsidR="00000000" w:rsidDel="00000000" w:rsidP="00000000" w:rsidRDefault="00000000" w:rsidRPr="00000000" w14:paraId="00000017">
      <w:pPr>
        <w:spacing w:after="0" w:before="0" w:lineRule="auto"/>
        <w:rPr/>
      </w:pPr>
      <w:r w:rsidDel="00000000" w:rsidR="00000000" w:rsidRPr="00000000">
        <w:rPr>
          <w:rtl w:val="0"/>
        </w:rPr>
      </w:r>
    </w:p>
    <w:p w:rsidR="00000000" w:rsidDel="00000000" w:rsidP="00000000" w:rsidRDefault="00000000" w:rsidRPr="00000000" w14:paraId="00000018">
      <w:pPr>
        <w:spacing w:after="0" w:before="0" w:lineRule="auto"/>
        <w:rPr>
          <w:sz w:val="22"/>
          <w:szCs w:val="22"/>
        </w:rPr>
      </w:pPr>
      <w:r w:rsidDel="00000000" w:rsidR="00000000" w:rsidRPr="00000000">
        <w:rPr>
          <w:sz w:val="22"/>
          <w:szCs w:val="22"/>
          <w:rtl w:val="0"/>
        </w:rPr>
        <w:t xml:space="preserve">By registering, you will have the option to receive project updates and event invitations. If you are already signed up to receive updates, but will not have access to your institutional email account after your academic year ends, please click ‘Update Your Email’ below to sign up for updates with a different email address.</w:t>
      </w:r>
    </w:p>
    <w:p w:rsidR="00000000" w:rsidDel="00000000" w:rsidP="00000000" w:rsidRDefault="00000000" w:rsidRPr="00000000" w14:paraId="00000019">
      <w:pPr>
        <w:spacing w:after="0" w:before="0" w:lineRule="auto"/>
        <w:rPr>
          <w:sz w:val="22"/>
          <w:szCs w:val="22"/>
        </w:rPr>
      </w:pPr>
      <w:r w:rsidDel="00000000" w:rsidR="00000000" w:rsidRPr="00000000">
        <w:rPr>
          <w:rtl w:val="0"/>
        </w:rPr>
      </w:r>
    </w:p>
    <w:p w:rsidR="00000000" w:rsidDel="00000000" w:rsidP="00000000" w:rsidRDefault="00000000" w:rsidRPr="00000000" w14:paraId="0000001A">
      <w:pPr>
        <w:spacing w:after="0" w:before="0" w:lineRule="auto"/>
        <w:rPr>
          <w:b w:val="1"/>
          <w:sz w:val="22"/>
          <w:szCs w:val="22"/>
        </w:rPr>
      </w:pPr>
      <w:r w:rsidDel="00000000" w:rsidR="00000000" w:rsidRPr="00000000">
        <w:rPr>
          <w:b w:val="1"/>
          <w:sz w:val="22"/>
          <w:szCs w:val="22"/>
          <w:rtl w:val="0"/>
        </w:rPr>
        <w:t xml:space="preserve">Spread the Word </w:t>
      </w:r>
    </w:p>
    <w:p w:rsidR="00000000" w:rsidDel="00000000" w:rsidP="00000000" w:rsidRDefault="00000000" w:rsidRPr="00000000" w14:paraId="0000001B">
      <w:pPr>
        <w:spacing w:after="0" w:before="0" w:lineRule="auto"/>
        <w:rPr>
          <w:sz w:val="22"/>
          <w:szCs w:val="22"/>
        </w:rPr>
      </w:pPr>
      <w:r w:rsidDel="00000000" w:rsidR="00000000" w:rsidRPr="00000000">
        <w:rPr>
          <w:sz w:val="22"/>
          <w:szCs w:val="22"/>
          <w:rtl w:val="0"/>
        </w:rPr>
        <w:t xml:space="preserve">You can help make sure everyone has the chance to review the Framework before it is final Visit the </w:t>
      </w:r>
      <w:hyperlink r:id="rId10">
        <w:r w:rsidDel="00000000" w:rsidR="00000000" w:rsidRPr="00000000">
          <w:rPr>
            <w:color w:val="1155cc"/>
            <w:sz w:val="22"/>
            <w:szCs w:val="22"/>
            <w:u w:val="single"/>
            <w:rtl w:val="0"/>
          </w:rPr>
          <w:t xml:space="preserve">Advancing the Framework page</w:t>
        </w:r>
      </w:hyperlink>
      <w:r w:rsidDel="00000000" w:rsidR="00000000" w:rsidRPr="00000000">
        <w:rPr>
          <w:sz w:val="22"/>
          <w:szCs w:val="22"/>
          <w:rtl w:val="0"/>
        </w:rPr>
        <w:t xml:space="preserve"> for ready-made promotional materials. </w:t>
      </w:r>
    </w:p>
    <w:p w:rsidR="00000000" w:rsidDel="00000000" w:rsidP="00000000" w:rsidRDefault="00000000" w:rsidRPr="00000000" w14:paraId="0000001C">
      <w:pPr>
        <w:spacing w:after="0" w:before="0" w:lineRule="auto"/>
        <w:rPr>
          <w:sz w:val="22"/>
          <w:szCs w:val="22"/>
        </w:rPr>
      </w:pPr>
      <w:r w:rsidDel="00000000" w:rsidR="00000000" w:rsidRPr="00000000">
        <w:rPr>
          <w:rtl w:val="0"/>
        </w:rPr>
      </w:r>
    </w:p>
    <w:p w:rsidR="00000000" w:rsidDel="00000000" w:rsidP="00000000" w:rsidRDefault="00000000" w:rsidRPr="00000000" w14:paraId="0000001D">
      <w:pPr>
        <w:spacing w:after="0" w:before="0" w:lineRule="auto"/>
        <w:rPr>
          <w:sz w:val="22"/>
          <w:szCs w:val="22"/>
        </w:rPr>
      </w:pPr>
      <w:r w:rsidDel="00000000" w:rsidR="00000000" w:rsidRPr="00000000">
        <w:rPr>
          <w:sz w:val="22"/>
          <w:szCs w:val="22"/>
          <w:rtl w:val="0"/>
        </w:rPr>
        <w:t xml:space="preserve">[insert graphic]</w:t>
      </w:r>
    </w:p>
    <w:p w:rsidR="00000000" w:rsidDel="00000000" w:rsidP="00000000" w:rsidRDefault="00000000" w:rsidRPr="00000000" w14:paraId="0000001E">
      <w:pPr>
        <w:spacing w:after="0" w:before="0" w:lineRule="auto"/>
        <w:rPr>
          <w:sz w:val="22"/>
          <w:szCs w:val="22"/>
          <w:highlight w:val="yellow"/>
        </w:rPr>
      </w:pPr>
      <w:r w:rsidDel="00000000" w:rsidR="00000000" w:rsidRPr="00000000">
        <w:rPr>
          <w:rtl w:val="0"/>
        </w:rPr>
      </w:r>
    </w:p>
    <w:p w:rsidR="00000000" w:rsidDel="00000000" w:rsidP="00000000" w:rsidRDefault="00000000" w:rsidRPr="00000000" w14:paraId="0000001F">
      <w:pPr>
        <w:spacing w:after="0" w:before="0" w:lineRule="auto"/>
        <w:rPr>
          <w:rFonts w:ascii="Montserrat SemiBold" w:cs="Montserrat SemiBold" w:eastAsia="Montserrat SemiBold" w:hAnsi="Montserrat SemiBold"/>
          <w:sz w:val="22"/>
          <w:szCs w:val="22"/>
        </w:rPr>
      </w:pPr>
      <w:bookmarkStart w:colFirst="0" w:colLast="0" w:name="_gjdgxs" w:id="9"/>
      <w:bookmarkEnd w:id="9"/>
      <w:r w:rsidDel="00000000" w:rsidR="00000000" w:rsidRPr="00000000">
        <w:rPr/>
        <w:drawing>
          <wp:inline distB="114300" distT="114300" distL="114300" distR="114300">
            <wp:extent cx="4710113" cy="2302218"/>
            <wp:effectExtent b="0" l="0" r="0" t="0"/>
            <wp:docPr id="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710113" cy="2302218"/>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240" w:before="0" w:line="276" w:lineRule="auto"/>
        <w:rPr>
          <w:rFonts w:ascii="Montserrat SemiBold" w:cs="Montserrat SemiBold" w:eastAsia="Montserrat SemiBold" w:hAnsi="Montserrat SemiBold"/>
          <w:sz w:val="22"/>
          <w:szCs w:val="22"/>
        </w:rPr>
      </w:pPr>
      <w:bookmarkStart w:colFirst="0" w:colLast="0" w:name="_2i4dho4d667n" w:id="10"/>
      <w:bookmarkEnd w:id="10"/>
      <w:r w:rsidDel="00000000" w:rsidR="00000000" w:rsidRPr="00000000">
        <w:rPr>
          <w:rtl w:val="0"/>
        </w:rPr>
      </w:r>
    </w:p>
    <w:p w:rsidR="00000000" w:rsidDel="00000000" w:rsidP="00000000" w:rsidRDefault="00000000" w:rsidRPr="00000000" w14:paraId="00000021">
      <w:pPr>
        <w:pStyle w:val="Heading1"/>
        <w:rPr/>
      </w:pPr>
      <w:bookmarkStart w:colFirst="0" w:colLast="0" w:name="_e8j43ii35jqr" w:id="11"/>
      <w:bookmarkEnd w:id="11"/>
      <w:r w:rsidDel="00000000" w:rsidR="00000000" w:rsidRPr="00000000">
        <w:rPr>
          <w:rtl w:val="0"/>
        </w:rPr>
        <w:t xml:space="preserve">Sample Social Media Posts </w:t>
      </w:r>
    </w:p>
    <w:p w:rsidR="00000000" w:rsidDel="00000000" w:rsidP="00000000" w:rsidRDefault="00000000" w:rsidRPr="00000000" w14:paraId="00000022">
      <w:pPr>
        <w:spacing w:after="0" w:before="0" w:lineRule="auto"/>
        <w:rPr/>
      </w:pPr>
      <w:r w:rsidDel="00000000" w:rsidR="00000000" w:rsidRPr="00000000">
        <w:rPr>
          <w:rtl w:val="0"/>
        </w:rPr>
      </w:r>
    </w:p>
    <w:p w:rsidR="00000000" w:rsidDel="00000000" w:rsidP="00000000" w:rsidRDefault="00000000" w:rsidRPr="00000000" w14:paraId="00000023">
      <w:pPr>
        <w:spacing w:after="0" w:before="0" w:lineRule="auto"/>
        <w:rPr/>
      </w:pPr>
      <w:r w:rsidDel="00000000" w:rsidR="00000000" w:rsidRPr="00000000">
        <w:rPr>
          <w:rtl w:val="0"/>
        </w:rPr>
        <w:t xml:space="preserve">A new National Career Clusters</w:t>
      </w:r>
      <w:r w:rsidDel="00000000" w:rsidR="00000000" w:rsidRPr="00000000">
        <w:rPr>
          <w:vertAlign w:val="superscript"/>
          <w:rtl w:val="0"/>
        </w:rPr>
        <w:t xml:space="preserve">® </w:t>
      </w:r>
      <w:r w:rsidDel="00000000" w:rsidR="00000000" w:rsidRPr="00000000">
        <w:rPr>
          <w:rtl w:val="0"/>
        </w:rPr>
        <w:t xml:space="preserve">Framework is coming.  Get a first look and find out how you can provide input about the Framework and the future of Career Technical Education on June 6, 2024.  Register today: </w:t>
      </w:r>
      <w:hyperlink r:id="rId12">
        <w:r w:rsidDel="00000000" w:rsidR="00000000" w:rsidRPr="00000000">
          <w:rPr>
            <w:color w:val="1155cc"/>
            <w:u w:val="single"/>
            <w:rtl w:val="0"/>
          </w:rPr>
          <w:t xml:space="preserve">https://careertech.org/get-involved/events/</w:t>
        </w:r>
      </w:hyperlink>
      <w:r w:rsidDel="00000000" w:rsidR="00000000" w:rsidRPr="00000000">
        <w:rPr>
          <w:rtl w:val="0"/>
        </w:rPr>
        <w:t xml:space="preserve">  [include graphic]</w:t>
      </w:r>
    </w:p>
    <w:p w:rsidR="00000000" w:rsidDel="00000000" w:rsidP="00000000" w:rsidRDefault="00000000" w:rsidRPr="00000000" w14:paraId="00000024">
      <w:pPr>
        <w:spacing w:after="0" w:before="0" w:lineRule="auto"/>
        <w:rPr/>
      </w:pPr>
      <w:r w:rsidDel="00000000" w:rsidR="00000000" w:rsidRPr="00000000">
        <w:rPr>
          <w:rtl w:val="0"/>
        </w:rPr>
      </w:r>
    </w:p>
    <w:p w:rsidR="00000000" w:rsidDel="00000000" w:rsidP="00000000" w:rsidRDefault="00000000" w:rsidRPr="00000000" w14:paraId="00000025">
      <w:pPr>
        <w:spacing w:after="0" w:before="0" w:lineRule="auto"/>
        <w:rPr/>
      </w:pPr>
      <w:r w:rsidDel="00000000" w:rsidR="00000000" w:rsidRPr="00000000">
        <w:rPr>
          <w:rtl w:val="0"/>
        </w:rPr>
        <w:t xml:space="preserve">It is time to modernize the National Career Clusters</w:t>
      </w:r>
      <w:r w:rsidDel="00000000" w:rsidR="00000000" w:rsidRPr="00000000">
        <w:rPr>
          <w:vertAlign w:val="superscript"/>
          <w:rtl w:val="0"/>
        </w:rPr>
        <w:t xml:space="preserve">® </w:t>
      </w:r>
      <w:r w:rsidDel="00000000" w:rsidR="00000000" w:rsidRPr="00000000">
        <w:rPr>
          <w:rtl w:val="0"/>
        </w:rPr>
        <w:t xml:space="preserve">Framework and we need your help.  Join Advance CTE on June 6, 2024 for a national webinar that will unveil a draft proposed Framework, share information about how it was designed, and provide information about the road ahead, including how you can share your feedback about the Framework via a national survey.  Register today: </w:t>
      </w:r>
      <w:hyperlink r:id="rId13">
        <w:r w:rsidDel="00000000" w:rsidR="00000000" w:rsidRPr="00000000">
          <w:rPr>
            <w:color w:val="1155cc"/>
            <w:u w:val="single"/>
            <w:rtl w:val="0"/>
          </w:rPr>
          <w:t xml:space="preserve">https://careertech.org/get-involved/events/</w:t>
        </w:r>
      </w:hyperlink>
      <w:r w:rsidDel="00000000" w:rsidR="00000000" w:rsidRPr="00000000">
        <w:rPr>
          <w:rtl w:val="0"/>
        </w:rPr>
        <w:t xml:space="preserve">  [include graphic]</w:t>
      </w:r>
    </w:p>
    <w:p w:rsidR="00000000" w:rsidDel="00000000" w:rsidP="00000000" w:rsidRDefault="00000000" w:rsidRPr="00000000" w14:paraId="00000026">
      <w:pPr>
        <w:spacing w:after="0" w:before="0" w:lineRule="auto"/>
        <w:rPr/>
      </w:pPr>
      <w:r w:rsidDel="00000000" w:rsidR="00000000" w:rsidRPr="00000000">
        <w:rPr>
          <w:rtl w:val="0"/>
        </w:rPr>
      </w:r>
    </w:p>
    <w:p w:rsidR="00000000" w:rsidDel="00000000" w:rsidP="00000000" w:rsidRDefault="00000000" w:rsidRPr="00000000" w14:paraId="00000027">
      <w:pPr>
        <w:spacing w:after="0" w:before="0" w:lineRule="auto"/>
        <w:rPr/>
      </w:pPr>
      <w:r w:rsidDel="00000000" w:rsidR="00000000" w:rsidRPr="00000000">
        <w:rPr>
          <w:rtl w:val="0"/>
        </w:rPr>
        <w:t xml:space="preserve">Save the Date!  On June 6, join Advance CTE and other CTE professionals to learn about a draft proposal of a modernized updated National Career Clusters</w:t>
      </w:r>
      <w:r w:rsidDel="00000000" w:rsidR="00000000" w:rsidRPr="00000000">
        <w:rPr>
          <w:vertAlign w:val="superscript"/>
          <w:rtl w:val="0"/>
        </w:rPr>
        <w:t xml:space="preserve">® </w:t>
      </w:r>
      <w:r w:rsidDel="00000000" w:rsidR="00000000" w:rsidRPr="00000000">
        <w:rPr>
          <w:rtl w:val="0"/>
        </w:rPr>
        <w:t xml:space="preserve">Framework. You will get the chance to see how the Framework has been modernized and learn how you can provide your input about the Framework and the future of Career Technical Education. Register today: </w:t>
      </w:r>
      <w:hyperlink r:id="rId14">
        <w:r w:rsidDel="00000000" w:rsidR="00000000" w:rsidRPr="00000000">
          <w:rPr>
            <w:color w:val="1155cc"/>
            <w:u w:val="single"/>
            <w:rtl w:val="0"/>
          </w:rPr>
          <w:t xml:space="preserve">https://careertech.org/get-involved/events/</w:t>
        </w:r>
      </w:hyperlink>
      <w:r w:rsidDel="00000000" w:rsidR="00000000" w:rsidRPr="00000000">
        <w:rPr>
          <w:rtl w:val="0"/>
        </w:rPr>
        <w:t xml:space="preserve">  [include graphic]</w:t>
      </w:r>
    </w:p>
    <w:p w:rsidR="00000000" w:rsidDel="00000000" w:rsidP="00000000" w:rsidRDefault="00000000" w:rsidRPr="00000000" w14:paraId="00000028">
      <w:pPr>
        <w:spacing w:after="0" w:before="0" w:lineRule="auto"/>
        <w:rPr>
          <w:b w:val="1"/>
        </w:rPr>
      </w:pPr>
      <w:r w:rsidDel="00000000" w:rsidR="00000000" w:rsidRPr="00000000">
        <w:rPr>
          <w:rtl w:val="0"/>
        </w:rPr>
      </w:r>
    </w:p>
    <w:p w:rsidR="00000000" w:rsidDel="00000000" w:rsidP="00000000" w:rsidRDefault="00000000" w:rsidRPr="00000000" w14:paraId="00000029">
      <w:pPr>
        <w:spacing w:after="160" w:before="0" w:lineRule="auto"/>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tl w:val="0"/>
        </w:rPr>
        <w:t xml:space="preserve">Stay connected this summer!  We will be sending regular updates about the National Career Clusters</w:t>
      </w:r>
      <w:r w:rsidDel="00000000" w:rsidR="00000000" w:rsidRPr="00000000">
        <w:rPr>
          <w:vertAlign w:val="superscript"/>
          <w:rtl w:val="0"/>
        </w:rPr>
        <w:t xml:space="preserve">® </w:t>
      </w:r>
      <w:r w:rsidDel="00000000" w:rsidR="00000000" w:rsidRPr="00000000">
        <w:rPr>
          <w:rtl w:val="0"/>
        </w:rPr>
        <w:t xml:space="preserve">Framework modernization process throughout the summer. Sign up  to receive news and information or to update your email address to one that you will have access to over the summer: </w:t>
      </w:r>
      <w:hyperlink r:id="rId15">
        <w:r w:rsidDel="00000000" w:rsidR="00000000" w:rsidRPr="00000000">
          <w:rPr>
            <w:color w:val="1155cc"/>
            <w:u w:val="single"/>
            <w:rtl w:val="0"/>
          </w:rPr>
          <w:t xml:space="preserve">https://careertech.org/what-we-do/career-clusters/advancing-the-framework/</w:t>
        </w:r>
      </w:hyperlink>
      <w:r w:rsidDel="00000000" w:rsidR="00000000" w:rsidRPr="00000000">
        <w:rPr>
          <w:rtl w:val="0"/>
        </w:rPr>
        <w:t xml:space="preserve"> </w:t>
      </w:r>
      <w:r w:rsidDel="00000000" w:rsidR="00000000" w:rsidRPr="00000000">
        <w:rPr>
          <w:rtl w:val="0"/>
        </w:rPr>
      </w:r>
    </w:p>
    <w:sectPr>
      <w:headerReference r:id="rId16" w:type="default"/>
      <w:headerReference r:id="rId17" w:type="first"/>
      <w:headerReference r:id="rId18" w:type="even"/>
      <w:footerReference r:id="rId19" w:type="default"/>
      <w:footerReference r:id="rId20" w:type="first"/>
      <w:footerReference r:id="rId21" w:type="even"/>
      <w:pgSz w:h="15840" w:w="12240" w:orient="portrait"/>
      <w:pgMar w:bottom="1080" w:top="1080" w:left="1080" w:right="1080" w:header="547" w:footer="288"/>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Bold">
    <w:embedBold w:fontKey="{00000000-0000-0000-0000-000000000000}" r:id="rId13" w:subsetted="0"/>
    <w:embedBoldItalic w:fontKey="{00000000-0000-0000-0000-000000000000}" r:id="rId14" w:subsetted="0"/>
  </w:font>
  <w:font w:name="Open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200" w:before="200" w:line="240" w:lineRule="auto"/>
      <w:ind w:left="0" w:right="0" w:firstLine="0"/>
      <w:jc w:val="left"/>
      <w:rPr>
        <w:rFonts w:ascii="Montserrat Medium" w:cs="Montserrat Medium" w:eastAsia="Montserrat Medium" w:hAnsi="Montserrat Medium"/>
        <w:b w:val="0"/>
        <w:i w:val="0"/>
        <w:smallCaps w:val="0"/>
        <w:strike w:val="0"/>
        <w:color w:val="000000"/>
        <w:sz w:val="18"/>
        <w:szCs w:val="18"/>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200" w:before="200" w:line="240" w:lineRule="auto"/>
      <w:ind w:left="0" w:right="0" w:firstLine="0"/>
      <w:jc w:val="left"/>
      <w:rPr>
        <w:rFonts w:ascii="Montserrat Medium" w:cs="Montserrat Medium" w:eastAsia="Montserrat Medium" w:hAnsi="Montserrat Medium"/>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200" w:before="200" w:line="240" w:lineRule="auto"/>
      <w:ind w:left="0" w:right="0" w:firstLine="0"/>
      <w:jc w:val="left"/>
      <w:rPr>
        <w:rFonts w:ascii="Montserrat Medium" w:cs="Montserrat Medium" w:eastAsia="Montserrat Medium" w:hAnsi="Montserrat Medium"/>
        <w:b w:val="0"/>
        <w:i w:val="0"/>
        <w:smallCaps w:val="0"/>
        <w:strike w:val="0"/>
        <w:color w:val="000000"/>
        <w:sz w:val="18"/>
        <w:szCs w:val="1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200" w:before="200" w:line="240" w:lineRule="auto"/>
      <w:ind w:left="0" w:right="0" w:firstLine="0"/>
      <w:jc w:val="left"/>
      <w:rPr>
        <w:rFonts w:ascii="Montserrat Medium" w:cs="Montserrat Medium" w:eastAsia="Montserrat Medium" w:hAnsi="Montserrat Medium"/>
        <w:b w:val="0"/>
        <w:i w:val="0"/>
        <w:smallCaps w:val="0"/>
        <w:strike w:val="0"/>
        <w:color w:val="000000"/>
        <w:sz w:val="18"/>
        <w:szCs w:val="18"/>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-503766</wp:posOffset>
          </wp:positionH>
          <wp:positionV relativeFrom="paragraph">
            <wp:posOffset>292099</wp:posOffset>
          </wp:positionV>
          <wp:extent cx="457610" cy="422312"/>
          <wp:effectExtent b="0" l="0" r="0" t="0"/>
          <wp:wrapNone/>
          <wp:docPr id="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457610" cy="422312"/>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215900</wp:posOffset>
              </wp:positionV>
              <wp:extent cx="2760980" cy="671334"/>
              <wp:effectExtent b="0" l="0" r="0" t="0"/>
              <wp:wrapNone/>
              <wp:docPr id="3" name=""/>
              <a:graphic>
                <a:graphicData uri="http://schemas.microsoft.com/office/word/2010/wordprocessingGroup">
                  <wpg:wgp>
                    <wpg:cNvGrpSpPr/>
                    <wpg:grpSpPr>
                      <a:xfrm>
                        <a:off x="3965500" y="3450750"/>
                        <a:ext cx="2760980" cy="671334"/>
                        <a:chOff x="3965500" y="3450750"/>
                        <a:chExt cx="2761000" cy="658500"/>
                      </a:xfrm>
                    </wpg:grpSpPr>
                    <wpg:grpSp>
                      <wpg:cNvGrpSpPr/>
                      <wpg:grpSpPr>
                        <a:xfrm>
                          <a:off x="3965510" y="3450753"/>
                          <a:ext cx="2760980" cy="658495"/>
                          <a:chOff x="0" y="-5108"/>
                          <a:chExt cx="2761676" cy="505515"/>
                        </a:xfrm>
                      </wpg:grpSpPr>
                      <wps:wsp>
                        <wps:cNvSpPr/>
                        <wps:cNvPr id="3" name="Shape 3"/>
                        <wps:spPr>
                          <a:xfrm>
                            <a:off x="0" y="-5108"/>
                            <a:ext cx="2761675" cy="505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1598785" y="-5108"/>
                            <a:ext cx="1162891" cy="500407"/>
                          </a:xfrm>
                          <a:prstGeom prst="rect">
                            <a:avLst/>
                          </a:prstGeom>
                          <a:noFill/>
                          <a:ln>
                            <a:noFill/>
                          </a:ln>
                        </wps:spPr>
                        <wps:txbx>
                          <w:txbxContent>
                            <w:p w:rsidR="00000000" w:rsidDel="00000000" w:rsidP="00000000" w:rsidRDefault="00000000" w:rsidRPr="00000000">
                              <w:pPr>
                                <w:spacing w:after="200" w:before="200" w:line="240"/>
                                <w:ind w:left="0" w:right="0" w:firstLine="0"/>
                                <w:jc w:val="left"/>
                                <w:textDirection w:val="btLr"/>
                              </w:pPr>
                            </w:p>
                          </w:txbxContent>
                        </wps:txbx>
                        <wps:bodyPr anchorCtr="0" anchor="t" bIns="45700" lIns="91425" spcFirstLastPara="1" rIns="91425" wrap="square" tIns="45700">
                          <a:noAutofit/>
                        </wps:bodyPr>
                      </wps:wsp>
                      <wps:wsp>
                        <wps:cNvSpPr/>
                        <wps:cNvPr id="23" name="Shape 23"/>
                        <wps:spPr>
                          <a:xfrm>
                            <a:off x="0" y="0"/>
                            <a:ext cx="1537608" cy="500407"/>
                          </a:xfrm>
                          <a:prstGeom prst="rect">
                            <a:avLst/>
                          </a:prstGeom>
                          <a:noFill/>
                          <a:ln>
                            <a:noFill/>
                          </a:ln>
                        </wps:spPr>
                        <wps:txbx>
                          <w:txbxContent>
                            <w:p w:rsidR="00000000" w:rsidDel="00000000" w:rsidP="00000000" w:rsidRDefault="00000000" w:rsidRPr="00000000">
                              <w:pPr>
                                <w:spacing w:after="200" w:before="200" w:line="240"/>
                                <w:ind w:left="0" w:right="0" w:firstLine="0"/>
                                <w:jc w:val="left"/>
                                <w:textDirection w:val="btLr"/>
                              </w:pPr>
                              <w:r w:rsidDel="00000000" w:rsidR="00000000" w:rsidRPr="00000000">
                                <w:rPr>
                                  <w:rFonts w:ascii="Montserrat" w:cs="Montserrat" w:eastAsia="Montserrat" w:hAnsi="Montserrat"/>
                                  <w:b w:val="0"/>
                                  <w:i w:val="0"/>
                                  <w:smallCaps w:val="0"/>
                                  <w:strike w:val="0"/>
                                  <w:color w:val="009aa6"/>
                                  <w:sz w:val="20"/>
                                  <w:vertAlign w:val="baseline"/>
                                </w:rPr>
                                <w:t xml:space="preserve">CAREERTECH.ORG</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215900</wp:posOffset>
              </wp:positionV>
              <wp:extent cx="2760980" cy="671334"/>
              <wp:effectExtent b="0" l="0" r="0" t="0"/>
              <wp:wrapNone/>
              <wp:docPr id="3"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2760980" cy="67133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381000</wp:posOffset>
              </wp:positionV>
              <wp:extent cx="5096934" cy="288526"/>
              <wp:effectExtent b="0" l="0" r="0" t="0"/>
              <wp:wrapNone/>
              <wp:docPr id="1" name=""/>
              <a:graphic>
                <a:graphicData uri="http://schemas.microsoft.com/office/word/2010/wordprocessingGroup">
                  <wpg:wgp>
                    <wpg:cNvGrpSpPr/>
                    <wpg:grpSpPr>
                      <a:xfrm>
                        <a:off x="2766325" y="3626200"/>
                        <a:ext cx="5096934" cy="288526"/>
                        <a:chOff x="2766325" y="3626200"/>
                        <a:chExt cx="5137675" cy="307600"/>
                      </a:xfrm>
                    </wpg:grpSpPr>
                    <wpg:grpSp>
                      <wpg:cNvGrpSpPr/>
                      <wpg:grpSpPr>
                        <a:xfrm flipH="1">
                          <a:off x="2797533" y="3635737"/>
                          <a:ext cx="5096934" cy="288527"/>
                          <a:chOff x="0" y="0"/>
                          <a:chExt cx="5765800" cy="326807"/>
                        </a:xfrm>
                      </wpg:grpSpPr>
                      <wps:wsp>
                        <wps:cNvSpPr/>
                        <wps:cNvPr id="3" name="Shape 3"/>
                        <wps:spPr>
                          <a:xfrm>
                            <a:off x="0" y="0"/>
                            <a:ext cx="5765800" cy="32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80433" y="118533"/>
                            <a:ext cx="5685367" cy="208274"/>
                            <a:chOff x="0" y="0"/>
                            <a:chExt cx="5791633" cy="353350"/>
                          </a:xfrm>
                        </wpg:grpSpPr>
                        <wps:wsp>
                          <wps:cNvSpPr/>
                          <wps:cNvPr id="5" name="Shape 5"/>
                          <wps:spPr>
                            <a:xfrm>
                              <a:off x="0" y="232347"/>
                              <a:ext cx="5589267" cy="121003"/>
                            </a:xfrm>
                            <a:custGeom>
                              <a:rect b="b" l="l" r="r" t="t"/>
                              <a:pathLst>
                                <a:path extrusionOk="0" h="297180" w="8820785">
                                  <a:moveTo>
                                    <a:pt x="0" y="0"/>
                                  </a:moveTo>
                                  <a:lnTo>
                                    <a:pt x="8820785" y="0"/>
                                  </a:lnTo>
                                  <a:lnTo>
                                    <a:pt x="8650787" y="297180"/>
                                  </a:lnTo>
                                  <a:lnTo>
                                    <a:pt x="0" y="297180"/>
                                  </a:lnTo>
                                  <a:lnTo>
                                    <a:pt x="0" y="0"/>
                                  </a:lnTo>
                                  <a:close/>
                                </a:path>
                              </a:pathLst>
                            </a:custGeom>
                            <a:solidFill>
                              <a:srgbClr val="F2F2F2"/>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s:wsp>
                          <wps:cNvSpPr/>
                          <wps:cNvPr id="6" name="Shape 6"/>
                          <wps:spPr>
                            <a:xfrm>
                              <a:off x="101183" y="112426"/>
                              <a:ext cx="5588959" cy="120930"/>
                            </a:xfrm>
                            <a:custGeom>
                              <a:rect b="b" l="l" r="r" t="t"/>
                              <a:pathLst>
                                <a:path extrusionOk="0" h="297180" w="8820785">
                                  <a:moveTo>
                                    <a:pt x="0" y="0"/>
                                  </a:moveTo>
                                  <a:lnTo>
                                    <a:pt x="8820785" y="0"/>
                                  </a:lnTo>
                                  <a:lnTo>
                                    <a:pt x="8650787" y="297180"/>
                                  </a:lnTo>
                                  <a:lnTo>
                                    <a:pt x="0" y="297180"/>
                                  </a:lnTo>
                                  <a:lnTo>
                                    <a:pt x="0" y="0"/>
                                  </a:lnTo>
                                  <a:close/>
                                </a:path>
                              </a:pathLst>
                            </a:custGeom>
                            <a:solidFill>
                              <a:srgbClr val="F2F2F2"/>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s:wsp>
                          <wps:cNvSpPr/>
                          <wps:cNvPr id="7" name="Shape 7"/>
                          <wps:spPr>
                            <a:xfrm>
                              <a:off x="202367" y="0"/>
                              <a:ext cx="5589266" cy="121003"/>
                            </a:xfrm>
                            <a:custGeom>
                              <a:rect b="b" l="l" r="r" t="t"/>
                              <a:pathLst>
                                <a:path extrusionOk="0" h="297180" w="8820785">
                                  <a:moveTo>
                                    <a:pt x="0" y="0"/>
                                  </a:moveTo>
                                  <a:lnTo>
                                    <a:pt x="8820785" y="0"/>
                                  </a:lnTo>
                                  <a:lnTo>
                                    <a:pt x="8650787" y="297180"/>
                                  </a:lnTo>
                                  <a:lnTo>
                                    <a:pt x="0" y="297180"/>
                                  </a:lnTo>
                                  <a:lnTo>
                                    <a:pt x="0" y="0"/>
                                  </a:lnTo>
                                  <a:close/>
                                </a:path>
                              </a:pathLst>
                            </a:custGeom>
                            <a:solidFill>
                              <a:srgbClr val="F2F2F2"/>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0"/>
                            <a:ext cx="5685367" cy="207645"/>
                            <a:chOff x="0" y="-20696"/>
                            <a:chExt cx="9139971" cy="406335"/>
                          </a:xfrm>
                        </wpg:grpSpPr>
                        <wps:wsp>
                          <wps:cNvSpPr/>
                          <wps:cNvPr id="9" name="Shape 9"/>
                          <wps:spPr>
                            <a:xfrm>
                              <a:off x="0" y="246491"/>
                              <a:ext cx="8821270" cy="139148"/>
                            </a:xfrm>
                            <a:custGeom>
                              <a:rect b="b" l="l" r="r" t="t"/>
                              <a:pathLst>
                                <a:path extrusionOk="0" h="297180" w="8820785">
                                  <a:moveTo>
                                    <a:pt x="0" y="0"/>
                                  </a:moveTo>
                                  <a:lnTo>
                                    <a:pt x="8820785" y="0"/>
                                  </a:lnTo>
                                  <a:lnTo>
                                    <a:pt x="8650787" y="297180"/>
                                  </a:lnTo>
                                  <a:lnTo>
                                    <a:pt x="0" y="297180"/>
                                  </a:lnTo>
                                  <a:lnTo>
                                    <a:pt x="0" y="0"/>
                                  </a:lnTo>
                                  <a:close/>
                                </a:path>
                              </a:pathLst>
                            </a:custGeom>
                            <a:solidFill>
                              <a:schemeClr val="accent2"/>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s:wsp>
                          <wps:cNvSpPr/>
                          <wps:cNvPr id="10" name="Shape 10"/>
                          <wps:spPr>
                            <a:xfrm>
                              <a:off x="159676" y="108105"/>
                              <a:ext cx="8820784" cy="139064"/>
                            </a:xfrm>
                            <a:custGeom>
                              <a:rect b="b" l="l" r="r" t="t"/>
                              <a:pathLst>
                                <a:path extrusionOk="0" h="297180" w="8820785">
                                  <a:moveTo>
                                    <a:pt x="0" y="0"/>
                                  </a:moveTo>
                                  <a:lnTo>
                                    <a:pt x="8820785" y="0"/>
                                  </a:lnTo>
                                  <a:lnTo>
                                    <a:pt x="8650787" y="297180"/>
                                  </a:lnTo>
                                  <a:lnTo>
                                    <a:pt x="0" y="297180"/>
                                  </a:lnTo>
                                  <a:lnTo>
                                    <a:pt x="0" y="0"/>
                                  </a:lnTo>
                                  <a:close/>
                                </a:path>
                              </a:pathLst>
                            </a:custGeom>
                            <a:solidFill>
                              <a:schemeClr val="accent3"/>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s:wsp>
                          <wps:cNvSpPr/>
                          <wps:cNvPr id="11" name="Shape 11"/>
                          <wps:spPr>
                            <a:xfrm>
                              <a:off x="318702" y="-20696"/>
                              <a:ext cx="8821269" cy="139148"/>
                            </a:xfrm>
                            <a:custGeom>
                              <a:rect b="b" l="l" r="r" t="t"/>
                              <a:pathLst>
                                <a:path extrusionOk="0" h="297180" w="8820785">
                                  <a:moveTo>
                                    <a:pt x="0" y="0"/>
                                  </a:moveTo>
                                  <a:lnTo>
                                    <a:pt x="8820785" y="0"/>
                                  </a:lnTo>
                                  <a:lnTo>
                                    <a:pt x="8650787" y="297180"/>
                                  </a:lnTo>
                                  <a:lnTo>
                                    <a:pt x="0" y="297180"/>
                                  </a:lnTo>
                                  <a:lnTo>
                                    <a:pt x="0" y="0"/>
                                  </a:lnTo>
                                  <a:close/>
                                </a:path>
                              </a:pathLst>
                            </a:custGeom>
                            <a:solidFill>
                              <a:schemeClr val="accent1"/>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381000</wp:posOffset>
              </wp:positionV>
              <wp:extent cx="5096934" cy="288526"/>
              <wp:effectExtent b="0" l="0" r="0" t="0"/>
              <wp:wrapNone/>
              <wp:docPr id="1"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5096934" cy="288526"/>
                      </a:xfrm>
                      <a:prstGeom prst="rect"/>
                      <a:ln/>
                    </pic:spPr>
                  </pic:pic>
                </a:graphicData>
              </a:graphic>
            </wp:anchor>
          </w:drawing>
        </mc:Fallback>
      </mc:AlternateConten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Montserrat Medium" w:cs="Montserrat Medium" w:eastAsia="Montserrat Medium" w:hAnsi="Montserrat Medium"/>
        <w:b w:val="0"/>
        <w:i w:val="0"/>
        <w:smallCaps w:val="0"/>
        <w:strike w:val="0"/>
        <w:color w:val="188059"/>
        <w:sz w:val="18"/>
        <w:szCs w:val="18"/>
        <w:u w:val="none"/>
        <w:shd w:fill="auto" w:val="clear"/>
        <w:vertAlign w:val="baseline"/>
      </w:rPr>
    </w:pPr>
    <w:r w:rsidDel="00000000" w:rsidR="00000000" w:rsidRPr="00000000">
      <w:rPr>
        <w:rFonts w:ascii="Montserrat Medium" w:cs="Montserrat Medium" w:eastAsia="Montserrat Medium" w:hAnsi="Montserrat Medium"/>
        <w:color w:val="188059"/>
        <w:sz w:val="18"/>
        <w:szCs w:val="18"/>
      </w:rPr>
      <w:drawing>
        <wp:anchor allowOverlap="1" behindDoc="0" distB="114300" distT="114300" distL="114300" distR="114300" hidden="0" layoutInCell="1" locked="0" relativeHeight="0" simplePos="0">
          <wp:simplePos x="0" y="0"/>
          <wp:positionH relativeFrom="page">
            <wp:posOffset>3448050</wp:posOffset>
          </wp:positionH>
          <wp:positionV relativeFrom="page">
            <wp:posOffset>185420</wp:posOffset>
          </wp:positionV>
          <wp:extent cx="1623755" cy="414338"/>
          <wp:effectExtent b="0" l="0" r="0" t="0"/>
          <wp:wrapNone/>
          <wp:docPr id="6"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623755" cy="414338"/>
                  </a:xfrm>
                  <a:prstGeom prst="rect"/>
                  <a:ln/>
                </pic:spPr>
              </pic:pic>
            </a:graphicData>
          </a:graphic>
        </wp:anchor>
      </w:drawing>
    </w:r>
    <w:r w:rsidDel="00000000" w:rsidR="00000000" w:rsidRPr="00000000">
      <w:rPr>
        <w:rFonts w:ascii="Montserrat Medium" w:cs="Montserrat Medium" w:eastAsia="Montserrat Medium" w:hAnsi="Montserrat Medium"/>
        <w:color w:val="188059"/>
        <w:sz w:val="18"/>
        <w:szCs w:val="18"/>
      </w:rPr>
      <w:drawing>
        <wp:anchor allowOverlap="1" behindDoc="0" distB="0" distT="0" distL="114300" distR="114300" hidden="0" layoutInCell="1" locked="0" relativeHeight="0" simplePos="0">
          <wp:simplePos x="0" y="0"/>
          <wp:positionH relativeFrom="page">
            <wp:posOffset>5495925</wp:posOffset>
          </wp:positionH>
          <wp:positionV relativeFrom="page">
            <wp:posOffset>242570</wp:posOffset>
          </wp:positionV>
          <wp:extent cx="1590040" cy="359410"/>
          <wp:effectExtent b="0" l="0" r="0" t="0"/>
          <wp:wrapSquare wrapText="bothSides" distB="0" distT="0" distL="114300" distR="114300"/>
          <wp:docPr id="7"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590040" cy="35941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-1543049</wp:posOffset>
              </wp:positionH>
              <wp:positionV relativeFrom="paragraph">
                <wp:posOffset>-4444</wp:posOffset>
              </wp:positionV>
              <wp:extent cx="4119563" cy="342900"/>
              <wp:effectExtent b="0" l="0" r="0" t="0"/>
              <wp:wrapNone/>
              <wp:docPr id="2" name=""/>
              <a:graphic>
                <a:graphicData uri="http://schemas.microsoft.com/office/word/2010/wordprocessingGroup">
                  <wpg:wgp>
                    <wpg:cNvGrpSpPr/>
                    <wpg:grpSpPr>
                      <a:xfrm>
                        <a:off x="2788200" y="3626325"/>
                        <a:ext cx="4119563" cy="342900"/>
                        <a:chOff x="2788200" y="3626325"/>
                        <a:chExt cx="4580850" cy="307350"/>
                      </a:xfrm>
                    </wpg:grpSpPr>
                    <wpg:grpSp>
                      <wpg:cNvGrpSpPr/>
                      <wpg:grpSpPr>
                        <a:xfrm>
                          <a:off x="2797749" y="3635850"/>
                          <a:ext cx="4542874" cy="288276"/>
                          <a:chOff x="0" y="0"/>
                          <a:chExt cx="5765800" cy="326807"/>
                        </a:xfrm>
                      </wpg:grpSpPr>
                      <wps:wsp>
                        <wps:cNvSpPr/>
                        <wps:cNvPr id="3" name="Shape 3"/>
                        <wps:spPr>
                          <a:xfrm>
                            <a:off x="0" y="0"/>
                            <a:ext cx="5765800" cy="32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80433" y="118533"/>
                            <a:ext cx="5685367" cy="208274"/>
                            <a:chOff x="0" y="0"/>
                            <a:chExt cx="5791633" cy="353350"/>
                          </a:xfrm>
                        </wpg:grpSpPr>
                        <wps:wsp>
                          <wps:cNvSpPr/>
                          <wps:cNvPr id="14" name="Shape 14"/>
                          <wps:spPr>
                            <a:xfrm>
                              <a:off x="0" y="232347"/>
                              <a:ext cx="5589267" cy="121003"/>
                            </a:xfrm>
                            <a:custGeom>
                              <a:rect b="b" l="l" r="r" t="t"/>
                              <a:pathLst>
                                <a:path extrusionOk="0" h="297180" w="8820785">
                                  <a:moveTo>
                                    <a:pt x="0" y="0"/>
                                  </a:moveTo>
                                  <a:lnTo>
                                    <a:pt x="8820785" y="0"/>
                                  </a:lnTo>
                                  <a:lnTo>
                                    <a:pt x="8650787" y="297180"/>
                                  </a:lnTo>
                                  <a:lnTo>
                                    <a:pt x="0" y="297180"/>
                                  </a:lnTo>
                                  <a:lnTo>
                                    <a:pt x="0" y="0"/>
                                  </a:lnTo>
                                  <a:close/>
                                </a:path>
                              </a:pathLst>
                            </a:custGeom>
                            <a:solidFill>
                              <a:srgbClr val="F2F2F2"/>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s:wsp>
                          <wps:cNvSpPr/>
                          <wps:cNvPr id="15" name="Shape 15"/>
                          <wps:spPr>
                            <a:xfrm>
                              <a:off x="101183" y="112426"/>
                              <a:ext cx="5588959" cy="120930"/>
                            </a:xfrm>
                            <a:custGeom>
                              <a:rect b="b" l="l" r="r" t="t"/>
                              <a:pathLst>
                                <a:path extrusionOk="0" h="297180" w="8820785">
                                  <a:moveTo>
                                    <a:pt x="0" y="0"/>
                                  </a:moveTo>
                                  <a:lnTo>
                                    <a:pt x="8820785" y="0"/>
                                  </a:lnTo>
                                  <a:lnTo>
                                    <a:pt x="8650787" y="297180"/>
                                  </a:lnTo>
                                  <a:lnTo>
                                    <a:pt x="0" y="297180"/>
                                  </a:lnTo>
                                  <a:lnTo>
                                    <a:pt x="0" y="0"/>
                                  </a:lnTo>
                                  <a:close/>
                                </a:path>
                              </a:pathLst>
                            </a:custGeom>
                            <a:solidFill>
                              <a:srgbClr val="F2F2F2"/>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s:wsp>
                          <wps:cNvSpPr/>
                          <wps:cNvPr id="16" name="Shape 16"/>
                          <wps:spPr>
                            <a:xfrm>
                              <a:off x="202367" y="0"/>
                              <a:ext cx="5589266" cy="121003"/>
                            </a:xfrm>
                            <a:custGeom>
                              <a:rect b="b" l="l" r="r" t="t"/>
                              <a:pathLst>
                                <a:path extrusionOk="0" h="297180" w="8820785">
                                  <a:moveTo>
                                    <a:pt x="0" y="0"/>
                                  </a:moveTo>
                                  <a:lnTo>
                                    <a:pt x="8820785" y="0"/>
                                  </a:lnTo>
                                  <a:lnTo>
                                    <a:pt x="8650787" y="297180"/>
                                  </a:lnTo>
                                  <a:lnTo>
                                    <a:pt x="0" y="297180"/>
                                  </a:lnTo>
                                  <a:lnTo>
                                    <a:pt x="0" y="0"/>
                                  </a:lnTo>
                                  <a:close/>
                                </a:path>
                              </a:pathLst>
                            </a:custGeom>
                            <a:solidFill>
                              <a:srgbClr val="F2F2F2"/>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0"/>
                            <a:ext cx="5685367" cy="207645"/>
                            <a:chOff x="0" y="-20696"/>
                            <a:chExt cx="9139971" cy="406335"/>
                          </a:xfrm>
                        </wpg:grpSpPr>
                        <wps:wsp>
                          <wps:cNvSpPr/>
                          <wps:cNvPr id="18" name="Shape 18"/>
                          <wps:spPr>
                            <a:xfrm>
                              <a:off x="0" y="246491"/>
                              <a:ext cx="8821270" cy="139148"/>
                            </a:xfrm>
                            <a:custGeom>
                              <a:rect b="b" l="l" r="r" t="t"/>
                              <a:pathLst>
                                <a:path extrusionOk="0" h="297180" w="8820785">
                                  <a:moveTo>
                                    <a:pt x="0" y="0"/>
                                  </a:moveTo>
                                  <a:lnTo>
                                    <a:pt x="8820785" y="0"/>
                                  </a:lnTo>
                                  <a:lnTo>
                                    <a:pt x="8650787" y="297180"/>
                                  </a:lnTo>
                                  <a:lnTo>
                                    <a:pt x="0" y="297180"/>
                                  </a:lnTo>
                                  <a:lnTo>
                                    <a:pt x="0" y="0"/>
                                  </a:lnTo>
                                  <a:close/>
                                </a:path>
                              </a:pathLst>
                            </a:custGeom>
                            <a:solidFill>
                              <a:schemeClr val="accent2"/>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s:wsp>
                          <wps:cNvSpPr/>
                          <wps:cNvPr id="19" name="Shape 19"/>
                          <wps:spPr>
                            <a:xfrm>
                              <a:off x="159676" y="108105"/>
                              <a:ext cx="8820784" cy="139064"/>
                            </a:xfrm>
                            <a:custGeom>
                              <a:rect b="b" l="l" r="r" t="t"/>
                              <a:pathLst>
                                <a:path extrusionOk="0" h="297180" w="8820785">
                                  <a:moveTo>
                                    <a:pt x="0" y="0"/>
                                  </a:moveTo>
                                  <a:lnTo>
                                    <a:pt x="8820785" y="0"/>
                                  </a:lnTo>
                                  <a:lnTo>
                                    <a:pt x="8650787" y="297180"/>
                                  </a:lnTo>
                                  <a:lnTo>
                                    <a:pt x="0" y="297180"/>
                                  </a:lnTo>
                                  <a:lnTo>
                                    <a:pt x="0" y="0"/>
                                  </a:lnTo>
                                  <a:close/>
                                </a:path>
                              </a:pathLst>
                            </a:custGeom>
                            <a:solidFill>
                              <a:schemeClr val="accent3"/>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s:wsp>
                          <wps:cNvSpPr/>
                          <wps:cNvPr id="20" name="Shape 20"/>
                          <wps:spPr>
                            <a:xfrm>
                              <a:off x="318702" y="-20696"/>
                              <a:ext cx="8821269" cy="139148"/>
                            </a:xfrm>
                            <a:custGeom>
                              <a:rect b="b" l="l" r="r" t="t"/>
                              <a:pathLst>
                                <a:path extrusionOk="0" h="297180" w="8820785">
                                  <a:moveTo>
                                    <a:pt x="0" y="0"/>
                                  </a:moveTo>
                                  <a:lnTo>
                                    <a:pt x="8820785" y="0"/>
                                  </a:lnTo>
                                  <a:lnTo>
                                    <a:pt x="8650787" y="297180"/>
                                  </a:lnTo>
                                  <a:lnTo>
                                    <a:pt x="0" y="297180"/>
                                  </a:lnTo>
                                  <a:lnTo>
                                    <a:pt x="0" y="0"/>
                                  </a:lnTo>
                                  <a:close/>
                                </a:path>
                              </a:pathLst>
                            </a:custGeom>
                            <a:solidFill>
                              <a:schemeClr val="accent1"/>
                            </a:solid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-1543049</wp:posOffset>
              </wp:positionH>
              <wp:positionV relativeFrom="paragraph">
                <wp:posOffset>-4444</wp:posOffset>
              </wp:positionV>
              <wp:extent cx="4119563" cy="342900"/>
              <wp:effectExtent b="0" l="0" r="0" t="0"/>
              <wp:wrapNone/>
              <wp:docPr id="2"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4119563" cy="342900"/>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Montserrat Medium" w:cs="Montserrat Medium" w:eastAsia="Montserrat Medium" w:hAnsi="Montserrat Medium"/>
        <w:b w:val="0"/>
        <w:i w:val="0"/>
        <w:smallCaps w:val="0"/>
        <w:strike w:val="0"/>
        <w:color w:val="188059"/>
        <w:sz w:val="18"/>
        <w:szCs w:val="18"/>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Montserrat Medium" w:cs="Montserrat Medium" w:eastAsia="Montserrat Medium" w:hAnsi="Montserrat Medium"/>
        <w:b w:val="0"/>
        <w:i w:val="0"/>
        <w:smallCaps w:val="0"/>
        <w:strike w:val="0"/>
        <w:color w:val="188059"/>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lang w:val="en-US"/>
      </w:rPr>
    </w:rPrDefault>
    <w:pPrDefault>
      <w:pPr>
        <w:spacing w:after="200" w:before="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40" w:lineRule="auto"/>
    </w:pPr>
    <w:rPr>
      <w:rFonts w:ascii="Montserrat" w:cs="Montserrat" w:eastAsia="Montserrat" w:hAnsi="Montserrat"/>
      <w:b w:val="1"/>
      <w:color w:val="009aa6"/>
      <w:sz w:val="28"/>
      <w:szCs w:val="28"/>
    </w:rPr>
  </w:style>
  <w:style w:type="paragraph" w:styleId="Heading2">
    <w:name w:val="heading 2"/>
    <w:basedOn w:val="Normal"/>
    <w:next w:val="Normal"/>
    <w:pPr>
      <w:keepNext w:val="1"/>
      <w:keepLines w:val="1"/>
      <w:spacing w:after="120" w:before="240" w:lineRule="auto"/>
    </w:pPr>
    <w:rPr>
      <w:rFonts w:ascii="Montserrat" w:cs="Montserrat" w:eastAsia="Montserrat" w:hAnsi="Montserrat"/>
      <w:b w:val="1"/>
      <w:color w:val="f58220"/>
      <w:sz w:val="24"/>
      <w:szCs w:val="24"/>
    </w:rPr>
  </w:style>
  <w:style w:type="paragraph" w:styleId="Heading3">
    <w:name w:val="heading 3"/>
    <w:basedOn w:val="Normal"/>
    <w:next w:val="Normal"/>
    <w:pPr>
      <w:keepNext w:val="1"/>
      <w:keepLines w:val="1"/>
      <w:spacing w:after="120" w:before="240" w:lineRule="auto"/>
    </w:pPr>
    <w:rPr>
      <w:b w:val="1"/>
      <w:color w:val="2c2c2c"/>
      <w:sz w:val="22"/>
      <w:szCs w:val="22"/>
    </w:rPr>
  </w:style>
  <w:style w:type="paragraph" w:styleId="Heading4">
    <w:name w:val="heading 4"/>
    <w:basedOn w:val="Normal"/>
    <w:next w:val="Normal"/>
    <w:pPr>
      <w:spacing w:after="120" w:before="240" w:lineRule="auto"/>
    </w:pPr>
    <w:rPr>
      <w:rFonts w:ascii="Montserrat SemiBold" w:cs="Montserrat SemiBold" w:eastAsia="Montserrat SemiBold" w:hAnsi="Montserrat SemiBold"/>
      <w:color w:val="009aa6"/>
    </w:rPr>
  </w:style>
  <w:style w:type="paragraph" w:styleId="Heading5">
    <w:name w:val="heading 5"/>
    <w:basedOn w:val="Normal"/>
    <w:next w:val="Normal"/>
    <w:pPr>
      <w:spacing w:after="120" w:before="240" w:lineRule="auto"/>
    </w:pPr>
    <w:rPr>
      <w:rFonts w:ascii="Montserrat SemiBold" w:cs="Montserrat SemiBold" w:eastAsia="Montserrat SemiBold" w:hAnsi="Montserrat SemiBold"/>
      <w:color w:val="f58220"/>
    </w:rPr>
  </w:style>
  <w:style w:type="paragraph" w:styleId="Heading6">
    <w:name w:val="heading 6"/>
    <w:basedOn w:val="Normal"/>
    <w:next w:val="Normal"/>
    <w:pPr/>
    <w:rPr>
      <w:rFonts w:ascii="Montserrat SemiBold" w:cs="Montserrat SemiBold" w:eastAsia="Montserrat SemiBold" w:hAnsi="Montserrat SemiBold"/>
      <w:color w:val="2c2c2c"/>
    </w:rPr>
  </w:style>
  <w:style w:type="paragraph" w:styleId="Title">
    <w:name w:val="Title"/>
    <w:basedOn w:val="Normal"/>
    <w:next w:val="Normal"/>
    <w:pPr>
      <w:keepNext w:val="1"/>
      <w:keepLines w:val="1"/>
    </w:pPr>
    <w:rPr>
      <w:rFonts w:ascii="Montserrat ExtraBold" w:cs="Montserrat ExtraBold" w:eastAsia="Montserrat ExtraBold" w:hAnsi="Montserrat ExtraBold"/>
      <w:color w:val="2c2c2c"/>
      <w:sz w:val="40"/>
      <w:szCs w:val="40"/>
    </w:rPr>
  </w:style>
  <w:style w:type="paragraph" w:styleId="Subtitle">
    <w:name w:val="Subtitle"/>
    <w:basedOn w:val="Normal"/>
    <w:next w:val="Normal"/>
    <w:pPr>
      <w:spacing w:before="0" w:lineRule="auto"/>
    </w:pPr>
    <w:rPr>
      <w:rFonts w:ascii="Montserrat Medium" w:cs="Montserrat Medium" w:eastAsia="Montserrat Medium" w:hAnsi="Montserrat Medium"/>
      <w:color w:val="58595b"/>
      <w:sz w:val="32"/>
      <w:szCs w:val="32"/>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4.png"/><Relationship Id="rId10" Type="http://schemas.openxmlformats.org/officeDocument/2006/relationships/hyperlink" Target="https://careertech.org/what-we-do/career-clusters/advancing-the-framework/" TargetMode="External"/><Relationship Id="rId21" Type="http://schemas.openxmlformats.org/officeDocument/2006/relationships/footer" Target="footer1.xml"/><Relationship Id="rId13" Type="http://schemas.openxmlformats.org/officeDocument/2006/relationships/hyperlink" Target="https://careertech.org/get-involved/events/" TargetMode="External"/><Relationship Id="rId12" Type="http://schemas.openxmlformats.org/officeDocument/2006/relationships/hyperlink" Target="https://careertech.org/get-involved/even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us02web.zoom.us/webinar/register/WN_WHN6-w-JQGWeQVi6BwiZnQ#/registration" TargetMode="External"/><Relationship Id="rId15" Type="http://schemas.openxmlformats.org/officeDocument/2006/relationships/hyperlink" Target="https://careertech.org/what-we-do/career-clusters/advancing-the-framework/" TargetMode="External"/><Relationship Id="rId14" Type="http://schemas.openxmlformats.org/officeDocument/2006/relationships/hyperlink" Target="https://careertech.org/get-involved/events/" TargetMode="External"/><Relationship Id="rId17" Type="http://schemas.openxmlformats.org/officeDocument/2006/relationships/header" Target="header3.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hyperlink" Target="https://careertech.org/event/advancing-the-framework-a-national-career-clusters-framework-update/" TargetMode="External"/><Relationship Id="rId18" Type="http://schemas.openxmlformats.org/officeDocument/2006/relationships/header" Target="header2.xml"/><Relationship Id="rId7" Type="http://schemas.openxmlformats.org/officeDocument/2006/relationships/hyperlink" Target="https://careertech.org/what-we-do/career-clusters/advancing-the-framework/" TargetMode="External"/><Relationship Id="rId8" Type="http://schemas.openxmlformats.org/officeDocument/2006/relationships/hyperlink" Target="https://careertech.org/wp-content/uploads/2024/05/ATF_Webinar_June_6_Save_the_Date.pn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ExtraBold-bold.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OpenSans-regular.ttf"/><Relationship Id="rId14" Type="http://schemas.openxmlformats.org/officeDocument/2006/relationships/font" Target="fonts/MontserratExtraBold-boldItalic.ttf"/><Relationship Id="rId17" Type="http://schemas.openxmlformats.org/officeDocument/2006/relationships/font" Target="fonts/OpenSans-italic.ttf"/><Relationship Id="rId16" Type="http://schemas.openxmlformats.org/officeDocument/2006/relationships/font" Target="fonts/OpenSans-bold.ttf"/><Relationship Id="rId5" Type="http://schemas.openxmlformats.org/officeDocument/2006/relationships/font" Target="fonts/Montserrat-regular.ttf"/><Relationship Id="rId6" Type="http://schemas.openxmlformats.org/officeDocument/2006/relationships/font" Target="fonts/Montserrat-bold.ttf"/><Relationship Id="rId18" Type="http://schemas.openxmlformats.org/officeDocument/2006/relationships/font" Target="fonts/OpenSans-boldItalic.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7.png"/><Relationship Id="rId3"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 Id="rId3"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