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95" w:rsidRPr="00454C40" w:rsidRDefault="0039690F">
      <w:pPr>
        <w:pStyle w:val="Title"/>
        <w:rPr>
          <w:rFonts w:ascii="Arial" w:eastAsia="Montserrat SemiBold" w:hAnsi="Arial" w:cs="Arial"/>
          <w:sz w:val="22"/>
          <w:szCs w:val="22"/>
        </w:rPr>
      </w:pPr>
      <w:bookmarkStart w:id="0" w:name="_asrtp9nrdmez" w:colFirst="0" w:colLast="0"/>
      <w:bookmarkEnd w:id="0"/>
      <w:r w:rsidRPr="00454C40">
        <w:rPr>
          <w:rFonts w:ascii="Arial" w:eastAsia="Montserrat SemiBold" w:hAnsi="Arial" w:cs="Arial"/>
          <w:sz w:val="22"/>
          <w:szCs w:val="22"/>
        </w:rPr>
        <w:t>2</w:t>
      </w:r>
      <w:r w:rsidRPr="00454C40">
        <w:rPr>
          <w:rFonts w:ascii="Arial" w:eastAsia="Montserrat SemiBold" w:hAnsi="Arial" w:cs="Arial"/>
          <w:sz w:val="22"/>
          <w:szCs w:val="22"/>
        </w:rPr>
        <w:t xml:space="preserve">025 Spring Meeting: Sample Justification Letter </w:t>
      </w:r>
    </w:p>
    <w:p w:rsidR="00BD5595" w:rsidRPr="00454C40" w:rsidRDefault="00BD5595">
      <w:pPr>
        <w:rPr>
          <w:rFonts w:ascii="Arial" w:hAnsi="Arial" w:cs="Arial"/>
        </w:rPr>
      </w:pP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Dear &lt;Supervisor’s Name&gt;,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 xml:space="preserve">I am requesting to attend the Advance CTE 2025 Spring </w:t>
      </w:r>
      <w:r w:rsidR="008765D6">
        <w:rPr>
          <w:rFonts w:ascii="Arial" w:hAnsi="Arial" w:cs="Arial"/>
        </w:rPr>
        <w:t>Meeting April 23-25, 2025 in Oxo</w:t>
      </w:r>
      <w:r w:rsidRPr="00454C40">
        <w:rPr>
          <w:rFonts w:ascii="Arial" w:hAnsi="Arial" w:cs="Arial"/>
        </w:rPr>
        <w:t xml:space="preserve">n Hill, Maryland. Advance CTE is the national </w:t>
      </w:r>
      <w:hyperlink r:id="rId7">
        <w:r w:rsidRPr="008765D6">
          <w:rPr>
            <w:rFonts w:ascii="Arial" w:hAnsi="Arial" w:cs="Arial"/>
            <w:color w:val="009AA6"/>
            <w:u w:val="single"/>
          </w:rPr>
          <w:t>non-profit organization</w:t>
        </w:r>
      </w:hyperlink>
      <w:r w:rsidRPr="008765D6">
        <w:rPr>
          <w:rFonts w:ascii="Arial" w:hAnsi="Arial" w:cs="Arial"/>
          <w:color w:val="009AA6"/>
        </w:rPr>
        <w:t xml:space="preserve"> </w:t>
      </w:r>
      <w:r w:rsidRPr="00454C40">
        <w:rPr>
          <w:rFonts w:ascii="Arial" w:hAnsi="Arial" w:cs="Arial"/>
        </w:rPr>
        <w:t xml:space="preserve">that </w:t>
      </w:r>
      <w:r w:rsidR="008765D6">
        <w:rPr>
          <w:rFonts w:ascii="Arial" w:hAnsi="Arial" w:cs="Arial"/>
        </w:rPr>
        <w:t>has supported</w:t>
      </w:r>
      <w:r w:rsidRPr="00454C40">
        <w:rPr>
          <w:rFonts w:ascii="Arial" w:hAnsi="Arial" w:cs="Arial"/>
        </w:rPr>
        <w:t xml:space="preserve"> state Career Technical Education (CTE) professionals for over a century through professional development, technical assistance, and federal advocacy for CTE funding. The Advance CTE 2025 Spring Meeting is the premier </w:t>
      </w:r>
      <w:r w:rsidRPr="00454C40">
        <w:rPr>
          <w:rFonts w:ascii="Arial" w:hAnsi="Arial" w:cs="Arial"/>
        </w:rPr>
        <w:t xml:space="preserve">and one of the few offered national events catered specifically to the content and </w:t>
      </w:r>
      <w:proofErr w:type="spellStart"/>
      <w:r w:rsidRPr="00454C40">
        <w:rPr>
          <w:rFonts w:ascii="Arial" w:hAnsi="Arial" w:cs="Arial"/>
        </w:rPr>
        <w:t>skillbuilding</w:t>
      </w:r>
      <w:proofErr w:type="spellEnd"/>
      <w:r w:rsidRPr="00454C40">
        <w:rPr>
          <w:rFonts w:ascii="Arial" w:hAnsi="Arial" w:cs="Arial"/>
        </w:rPr>
        <w:t xml:space="preserve"> needs of state-level CTE leaders. 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 xml:space="preserve">At this event I will: </w:t>
      </w:r>
      <w:bookmarkStart w:id="1" w:name="_GoBack"/>
      <w:bookmarkEnd w:id="1"/>
    </w:p>
    <w:p w:rsidR="00BD5595" w:rsidRPr="00454C40" w:rsidRDefault="0039690F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54C40">
        <w:rPr>
          <w:rFonts w:ascii="Arial" w:hAnsi="Arial" w:cs="Arial"/>
        </w:rPr>
        <w:t>Connect with professionals in my role from across the country, as well as education, industry, and wo</w:t>
      </w:r>
      <w:r w:rsidRPr="00454C40">
        <w:rPr>
          <w:rFonts w:ascii="Arial" w:hAnsi="Arial" w:cs="Arial"/>
        </w:rPr>
        <w:t xml:space="preserve">rkforce experts with 50-state knowledge on the latest CTE trends and needs; </w:t>
      </w:r>
    </w:p>
    <w:p w:rsidR="00BD5595" w:rsidRPr="00454C40" w:rsidRDefault="0039690F">
      <w:pPr>
        <w:numPr>
          <w:ilvl w:val="0"/>
          <w:numId w:val="1"/>
        </w:numPr>
        <w:spacing w:before="0" w:line="276" w:lineRule="auto"/>
        <w:rPr>
          <w:rFonts w:ascii="Arial" w:hAnsi="Arial" w:cs="Arial"/>
        </w:rPr>
      </w:pPr>
      <w:r w:rsidRPr="00454C40">
        <w:rPr>
          <w:rFonts w:ascii="Arial" w:hAnsi="Arial" w:cs="Arial"/>
        </w:rPr>
        <w:t xml:space="preserve">Learn from other state leaders promising practices and lessons learned from early implementation of the newly modernized </w:t>
      </w:r>
      <w:hyperlink r:id="rId8">
        <w:r w:rsidRPr="008765D6">
          <w:rPr>
            <w:rFonts w:ascii="Arial" w:hAnsi="Arial" w:cs="Arial"/>
            <w:color w:val="009AA6"/>
            <w:u w:val="single"/>
          </w:rPr>
          <w:t>The National Career Clusters® Framework</w:t>
        </w:r>
      </w:hyperlink>
    </w:p>
    <w:p w:rsidR="00BD5595" w:rsidRPr="00454C40" w:rsidRDefault="0039690F">
      <w:pPr>
        <w:numPr>
          <w:ilvl w:val="0"/>
          <w:numId w:val="1"/>
        </w:numPr>
        <w:spacing w:before="0" w:line="276" w:lineRule="auto"/>
        <w:rPr>
          <w:rFonts w:ascii="Arial" w:hAnsi="Arial" w:cs="Arial"/>
        </w:rPr>
      </w:pPr>
      <w:r w:rsidRPr="00454C40">
        <w:rPr>
          <w:rFonts w:ascii="Arial" w:hAnsi="Arial" w:cs="Arial"/>
        </w:rPr>
        <w:t>Receive guidance on maximizing elements of the Carl D. Perkins Car</w:t>
      </w:r>
      <w:r w:rsidR="008765D6">
        <w:rPr>
          <w:rFonts w:ascii="Arial" w:hAnsi="Arial" w:cs="Arial"/>
        </w:rPr>
        <w:t>eer and Technical Education Act, including</w:t>
      </w:r>
      <w:r w:rsidRPr="00454C40">
        <w:rPr>
          <w:rFonts w:ascii="Arial" w:hAnsi="Arial" w:cs="Arial"/>
        </w:rPr>
        <w:t xml:space="preserve"> state </w:t>
      </w:r>
      <w:r w:rsidRPr="008765D6">
        <w:rPr>
          <w:rFonts w:ascii="Arial" w:hAnsi="Arial" w:cs="Arial"/>
          <w:color w:val="000000" w:themeColor="text1"/>
        </w:rPr>
        <w:t xml:space="preserve">plan </w:t>
      </w:r>
      <w:r w:rsidRPr="008765D6">
        <w:rPr>
          <w:rFonts w:ascii="Arial" w:hAnsi="Arial" w:cs="Arial"/>
          <w:color w:val="000000" w:themeColor="text1"/>
        </w:rPr>
        <w:t>and</w:t>
      </w:r>
      <w:r w:rsidRPr="008765D6">
        <w:rPr>
          <w:rFonts w:ascii="Arial" w:hAnsi="Arial" w:cs="Arial"/>
          <w:color w:val="000000" w:themeColor="text1"/>
        </w:rPr>
        <w:t xml:space="preserve"> local </w:t>
      </w:r>
      <w:r w:rsidRPr="00454C40">
        <w:rPr>
          <w:rFonts w:ascii="Arial" w:hAnsi="Arial" w:cs="Arial"/>
        </w:rPr>
        <w:t xml:space="preserve">needs assessment and application. </w:t>
      </w:r>
    </w:p>
    <w:p w:rsidR="00BD5595" w:rsidRPr="00454C40" w:rsidRDefault="0039690F">
      <w:pPr>
        <w:numPr>
          <w:ilvl w:val="0"/>
          <w:numId w:val="1"/>
        </w:numPr>
        <w:spacing w:before="0" w:line="276" w:lineRule="auto"/>
        <w:rPr>
          <w:rFonts w:ascii="Arial" w:hAnsi="Arial" w:cs="Arial"/>
        </w:rPr>
      </w:pPr>
      <w:r w:rsidRPr="00454C40">
        <w:rPr>
          <w:rFonts w:ascii="Arial" w:hAnsi="Arial" w:cs="Arial"/>
        </w:rPr>
        <w:t>Acquire insights from federal representativ</w:t>
      </w:r>
      <w:r w:rsidRPr="00454C40">
        <w:rPr>
          <w:rFonts w:ascii="Arial" w:hAnsi="Arial" w:cs="Arial"/>
        </w:rPr>
        <w:t>es on leveraging C</w:t>
      </w:r>
      <w:r w:rsidR="008765D6">
        <w:rPr>
          <w:rFonts w:ascii="Arial" w:hAnsi="Arial" w:cs="Arial"/>
        </w:rPr>
        <w:t xml:space="preserve">TE to connect new and existing </w:t>
      </w:r>
      <w:r w:rsidRPr="00454C40">
        <w:rPr>
          <w:rFonts w:ascii="Arial" w:hAnsi="Arial" w:cs="Arial"/>
        </w:rPr>
        <w:t xml:space="preserve">federal initiatives, policies, and funding. </w:t>
      </w:r>
    </w:p>
    <w:p w:rsidR="00BD5595" w:rsidRPr="00454C40" w:rsidRDefault="0039690F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54C40">
        <w:rPr>
          <w:rFonts w:ascii="Arial" w:hAnsi="Arial" w:cs="Arial"/>
        </w:rPr>
        <w:t xml:space="preserve">Gain in-depth analysis on new CTE research and resources, including credentials of value, recruitment and messaging of CTE, work-based learning, data, and more. 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The conference fee is $&lt;your registration rate here&gt;. Registration includes all educational sessions and keynote addresses during the conference, three meals and a reception, and access to representatives from secondary, postsecondary, and workforce CTE t</w:t>
      </w:r>
      <w:r w:rsidRPr="00454C40">
        <w:rPr>
          <w:rFonts w:ascii="Arial" w:hAnsi="Arial" w:cs="Arial"/>
        </w:rPr>
        <w:t xml:space="preserve">eams from across the country, education and workforce vendors, national CTE experts, and federal representatives connected to CTE. A preliminary agenda is enclosed. 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Here is the breakdown of conference costs: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Airfare: &lt;$xxx&gt;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Transportation: &lt;$xxx&gt;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Hotel: &lt;$xxx&gt;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Meals: &lt;$xxx&gt;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Conference Fee: $XXX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Total: &lt;$xxx&gt;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My attendance at this event would bring valuable knowledge and connections back to our state to create a more cohesive, accessible Career Technical Education system for our learners and workfor</w:t>
      </w:r>
      <w:r w:rsidRPr="00454C40">
        <w:rPr>
          <w:rFonts w:ascii="Arial" w:hAnsi="Arial" w:cs="Arial"/>
        </w:rPr>
        <w:t>ce. Thank you for your consideration.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Sincerely,</w:t>
      </w:r>
    </w:p>
    <w:p w:rsidR="00BD5595" w:rsidRPr="00454C40" w:rsidRDefault="0039690F">
      <w:pPr>
        <w:rPr>
          <w:rFonts w:ascii="Arial" w:hAnsi="Arial" w:cs="Arial"/>
        </w:rPr>
      </w:pPr>
      <w:r w:rsidRPr="00454C40">
        <w:rPr>
          <w:rFonts w:ascii="Arial" w:hAnsi="Arial" w:cs="Arial"/>
        </w:rPr>
        <w:t>&lt;Your Name here&gt;</w:t>
      </w:r>
    </w:p>
    <w:p w:rsidR="00BD5595" w:rsidRPr="00454C40" w:rsidRDefault="00BD5595">
      <w:pPr>
        <w:spacing w:before="0" w:after="160" w:line="288" w:lineRule="auto"/>
        <w:rPr>
          <w:rFonts w:ascii="Arial" w:eastAsia="Montserrat Medium" w:hAnsi="Arial" w:cs="Arial"/>
          <w:color w:val="000000"/>
        </w:rPr>
      </w:pPr>
      <w:bookmarkStart w:id="2" w:name="_pezfkqafw04h" w:colFirst="0" w:colLast="0"/>
      <w:bookmarkEnd w:id="2"/>
    </w:p>
    <w:sectPr w:rsidR="00BD5595" w:rsidRPr="0045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547" w:footer="28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0F" w:rsidRDefault="0039690F">
      <w:pPr>
        <w:spacing w:before="0" w:after="0"/>
      </w:pPr>
      <w:r>
        <w:separator/>
      </w:r>
    </w:p>
  </w:endnote>
  <w:endnote w:type="continuationSeparator" w:id="0">
    <w:p w:rsidR="0039690F" w:rsidRDefault="003969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Montserrat SemiBold">
    <w:altName w:val="Calibri"/>
    <w:panose1 w:val="020B0604020202020204"/>
    <w:charset w:val="00"/>
    <w:family w:val="auto"/>
    <w:pitch w:val="default"/>
  </w:font>
  <w:font w:name="Montserrat ExtraBold">
    <w:altName w:val="Calibri"/>
    <w:panose1 w:val="020B0604020202020204"/>
    <w:charset w:val="00"/>
    <w:family w:val="auto"/>
    <w:pitch w:val="default"/>
  </w:font>
  <w:font w:name="Montserrat Mediu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3969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Montserrat Medium" w:eastAsia="Montserrat Medium" w:hAnsi="Montserrat Medium" w:cs="Montserrat Medium"/>
        <w:color w:val="000000"/>
        <w:sz w:val="18"/>
        <w:szCs w:val="18"/>
      </w:rPr>
    </w:pPr>
    <w:r>
      <w:rPr>
        <w:rFonts w:ascii="Montserrat Medium" w:eastAsia="Montserrat Medium" w:hAnsi="Montserrat Medium" w:cs="Montserrat Medium"/>
        <w:color w:val="000000"/>
        <w:sz w:val="18"/>
        <w:szCs w:val="18"/>
      </w:rPr>
      <w:fldChar w:fldCharType="begin"/>
    </w:r>
    <w:r>
      <w:rPr>
        <w:rFonts w:ascii="Montserrat Medium" w:eastAsia="Montserrat Medium" w:hAnsi="Montserrat Medium" w:cs="Montserrat Medium"/>
        <w:color w:val="000000"/>
        <w:sz w:val="18"/>
        <w:szCs w:val="18"/>
      </w:rPr>
      <w:instrText>PAGE</w:instrText>
    </w:r>
    <w:r>
      <w:rPr>
        <w:rFonts w:ascii="Montserrat Medium" w:eastAsia="Montserrat Medium" w:hAnsi="Montserrat Medium" w:cs="Montserrat Medium"/>
        <w:color w:val="000000"/>
        <w:sz w:val="18"/>
        <w:szCs w:val="18"/>
      </w:rPr>
      <w:fldChar w:fldCharType="end"/>
    </w:r>
  </w:p>
  <w:p w:rsidR="00BD5595" w:rsidRDefault="00BD55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Montserrat Medium" w:eastAsia="Montserrat Medium" w:hAnsi="Montserrat Medium" w:cs="Montserrat Medium"/>
        <w:color w:val="000000"/>
        <w:sz w:val="18"/>
        <w:szCs w:val="18"/>
      </w:rPr>
    </w:pPr>
  </w:p>
  <w:p w:rsidR="00BD5595" w:rsidRDefault="00BD55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Montserrat Medium" w:eastAsia="Montserrat Medium" w:hAnsi="Montserrat Medium" w:cs="Montserrat Medium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8765D6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2534920</wp:posOffset>
          </wp:positionH>
          <wp:positionV relativeFrom="paragraph">
            <wp:posOffset>227596</wp:posOffset>
          </wp:positionV>
          <wp:extent cx="4790124" cy="589932"/>
          <wp:effectExtent l="0" t="0" r="0" b="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Justification Letter - 2025 Spring Meeting 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3408" t="45175" r="29014" b="45487"/>
                  <a:stretch/>
                </pic:blipFill>
                <pic:spPr bwMode="auto">
                  <a:xfrm>
                    <a:off x="0" y="0"/>
                    <a:ext cx="4790124" cy="589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C4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-40331</wp:posOffset>
              </wp:positionH>
              <wp:positionV relativeFrom="paragraph">
                <wp:posOffset>205328</wp:posOffset>
              </wp:positionV>
              <wp:extent cx="2760960" cy="70842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0960" cy="708427"/>
                        <a:chOff x="3965510" y="3450753"/>
                        <a:chExt cx="2760980" cy="695028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3965510" y="3450753"/>
                          <a:ext cx="2760980" cy="695028"/>
                          <a:chOff x="0" y="-5108"/>
                          <a:chExt cx="2761676" cy="53356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-5108"/>
                            <a:ext cx="2761675" cy="5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595" w:rsidRDefault="00BD5595">
                              <w:pPr>
                                <w:spacing w:before="0"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98785" y="-5108"/>
                            <a:ext cx="1162891" cy="50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595" w:rsidRDefault="00BD559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28046"/>
                            <a:ext cx="1537608" cy="50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595" w:rsidRDefault="0039690F">
                              <w:pPr>
                                <w:textDirection w:val="btLr"/>
                              </w:pPr>
                              <w:r>
                                <w:rPr>
                                  <w:color w:val="009AA6"/>
                                </w:rPr>
                                <w:t>CAREERTECH.ORG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.2pt;margin-top:16.15pt;width:217.4pt;height:55.8pt;z-index:251661312;mso-height-relative:margin" coordorigin="39655,34507" coordsize="27609,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">
              <v:group id="Group 14" o:spid="_x0000_s1027" style="position:absolute;left:39655;top:34507;width:27609;height:6950" coordorigin=",-51" coordsize="27616,5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<v:rect id="Rectangle 15" o:spid="_x0000_s1028" style="position:absolute;top:-51;width:27616;height:50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 filled="f" stroked="f">
                  <v:textbox inset="2.53958mm,2.53958mm,2.53958mm,2.53958mm">
                    <w:txbxContent>
                      <w:p w:rsidR="00BD5595" w:rsidRDefault="00BD5595">
                        <w:pPr>
                          <w:spacing w:before="0" w:after="0"/>
                          <w:textDirection w:val="btLr"/>
                        </w:pPr>
                      </w:p>
                    </w:txbxContent>
                  </v:textbox>
                </v:rect>
                <v:rect id="Rectangle 16" o:spid="_x0000_s1029" style="position:absolute;left:15987;top:-51;width:11629;height:50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" filled="f" stroked="f">
                  <v:textbox inset="2.53958mm,1.2694mm,2.53958mm,1.2694mm">
                    <w:txbxContent>
                      <w:p w:rsidR="00BD5595" w:rsidRDefault="00BD559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7" o:spid="_x0000_s1030" style="position:absolute;top:280;width:15376;height:50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" filled="f" stroked="f">
                  <v:textbox inset="2.53958mm,1.2694mm,2.53958mm,1.2694mm">
                    <w:txbxContent>
                      <w:p w:rsidR="00BD5595" w:rsidRDefault="0039690F">
                        <w:pPr>
                          <w:textDirection w:val="btLr"/>
                        </w:pPr>
                        <w:r>
                          <w:rPr>
                            <w:color w:val="009AA6"/>
                          </w:rPr>
                          <w:t>CAREERTECH.ORG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39690F"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-503766</wp:posOffset>
          </wp:positionH>
          <wp:positionV relativeFrom="paragraph">
            <wp:posOffset>292099</wp:posOffset>
          </wp:positionV>
          <wp:extent cx="457610" cy="42231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10" cy="422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595" w:rsidRDefault="00BD5595"/>
  <w:p w:rsidR="00BD5595" w:rsidRDefault="00BD5595">
    <w:pPr>
      <w:pBdr>
        <w:top w:val="nil"/>
        <w:left w:val="nil"/>
        <w:bottom w:val="nil"/>
        <w:right w:val="nil"/>
        <w:between w:val="nil"/>
      </w:pBdr>
      <w:spacing w:before="0" w:after="0"/>
      <w:rPr>
        <w:rFonts w:ascii="Open Sans" w:eastAsia="Open Sans" w:hAnsi="Open Sans" w:cs="Open San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BD55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Montserrat Medium" w:eastAsia="Montserrat Medium" w:hAnsi="Montserrat Medium" w:cs="Montserrat Medium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0F" w:rsidRDefault="0039690F">
      <w:pPr>
        <w:spacing w:before="0" w:after="0"/>
      </w:pPr>
      <w:r>
        <w:separator/>
      </w:r>
    </w:p>
  </w:footnote>
  <w:footnote w:type="continuationSeparator" w:id="0">
    <w:p w:rsidR="0039690F" w:rsidRDefault="003969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BD5595">
    <w:pPr>
      <w:pBdr>
        <w:top w:val="nil"/>
        <w:left w:val="nil"/>
        <w:bottom w:val="nil"/>
        <w:right w:val="nil"/>
        <w:between w:val="nil"/>
      </w:pBdr>
      <w:spacing w:before="0"/>
      <w:rPr>
        <w:rFonts w:ascii="Montserrat Medium" w:eastAsia="Montserrat Medium" w:hAnsi="Montserrat Medium" w:cs="Montserrat Medium"/>
        <w:color w:val="18805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8765D6">
    <w:pPr>
      <w:pBdr>
        <w:top w:val="nil"/>
        <w:left w:val="nil"/>
        <w:bottom w:val="nil"/>
        <w:right w:val="nil"/>
        <w:between w:val="nil"/>
      </w:pBdr>
      <w:spacing w:before="0"/>
      <w:rPr>
        <w:rFonts w:ascii="Montserrat Medium" w:eastAsia="Montserrat Medium" w:hAnsi="Montserrat Medium" w:cs="Montserrat Medium"/>
        <w:color w:val="188059"/>
        <w:sz w:val="18"/>
        <w:szCs w:val="18"/>
      </w:rPr>
    </w:pPr>
    <w:r>
      <w:rPr>
        <w:rFonts w:ascii="Montserrat Medium" w:eastAsia="Montserrat Medium" w:hAnsi="Montserrat Medium" w:cs="Montserrat Medium"/>
        <w:noProof/>
        <w:color w:val="188059"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-674152</wp:posOffset>
          </wp:positionH>
          <wp:positionV relativeFrom="paragraph">
            <wp:posOffset>-271630</wp:posOffset>
          </wp:positionV>
          <wp:extent cx="4506747" cy="692785"/>
          <wp:effectExtent l="0" t="0" r="1905" b="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Justification Letter - 2025 Spring Meeting  (1)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8412" t="43628" r="25682" b="44568"/>
                  <a:stretch/>
                </pic:blipFill>
                <pic:spPr bwMode="auto">
                  <a:xfrm>
                    <a:off x="0" y="0"/>
                    <a:ext cx="4611907" cy="70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90F">
      <w:rPr>
        <w:rFonts w:ascii="Montserrat Medium" w:eastAsia="Montserrat Medium" w:hAnsi="Montserrat Medium" w:cs="Montserrat Medium"/>
        <w:noProof/>
        <w:color w:val="188059"/>
        <w:sz w:val="18"/>
        <w:szCs w:val="1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5495925</wp:posOffset>
          </wp:positionH>
          <wp:positionV relativeFrom="page">
            <wp:posOffset>242570</wp:posOffset>
          </wp:positionV>
          <wp:extent cx="1590040" cy="35941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4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95" w:rsidRDefault="00BD5595">
    <w:pPr>
      <w:pBdr>
        <w:top w:val="nil"/>
        <w:left w:val="nil"/>
        <w:bottom w:val="nil"/>
        <w:right w:val="nil"/>
        <w:between w:val="nil"/>
      </w:pBdr>
      <w:spacing w:before="0"/>
      <w:rPr>
        <w:rFonts w:ascii="Montserrat Medium" w:eastAsia="Montserrat Medium" w:hAnsi="Montserrat Medium" w:cs="Montserrat Medium"/>
        <w:color w:val="18805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19BD"/>
    <w:multiLevelType w:val="multilevel"/>
    <w:tmpl w:val="44143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95"/>
    <w:rsid w:val="0039690F"/>
    <w:rsid w:val="00454C40"/>
    <w:rsid w:val="008765D6"/>
    <w:rsid w:val="00BD5595"/>
    <w:rsid w:val="00D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8A026"/>
  <w15:docId w15:val="{243B99A9-17EA-F44C-87E5-2A4D678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lang w:val="en-US" w:eastAsia="en-US" w:bidi="ar-SA"/>
      </w:rPr>
    </w:rPrDefault>
    <w:pPrDefault>
      <w:pPr>
        <w:spacing w:before="200"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120"/>
      <w:outlineLvl w:val="0"/>
    </w:pPr>
    <w:rPr>
      <w:b/>
      <w:color w:val="009AA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1"/>
    </w:pPr>
    <w:rPr>
      <w:b/>
      <w:color w:val="F5822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2"/>
    </w:pPr>
    <w:rPr>
      <w:b/>
      <w:color w:val="2C2C2C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120"/>
      <w:outlineLvl w:val="3"/>
    </w:pPr>
    <w:rPr>
      <w:rFonts w:ascii="Montserrat SemiBold" w:eastAsia="Montserrat SemiBold" w:hAnsi="Montserrat SemiBold" w:cs="Montserrat SemiBold"/>
      <w:color w:val="009AA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120"/>
      <w:outlineLvl w:val="4"/>
    </w:pPr>
    <w:rPr>
      <w:rFonts w:ascii="Montserrat SemiBold" w:eastAsia="Montserrat SemiBold" w:hAnsi="Montserrat SemiBold" w:cs="Montserrat SemiBold"/>
      <w:color w:val="F582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Montserrat SemiBold" w:eastAsia="Montserrat SemiBold" w:hAnsi="Montserrat SemiBold" w:cs="Montserrat SemiBold"/>
      <w:color w:val="2C2C2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Montserrat ExtraBold" w:eastAsia="Montserrat ExtraBold" w:hAnsi="Montserrat ExtraBold" w:cs="Montserrat ExtraBold"/>
      <w:color w:val="2C2C2C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spacing w:before="0"/>
    </w:pPr>
    <w:rPr>
      <w:rFonts w:ascii="Montserrat Medium" w:eastAsia="Montserrat Medium" w:hAnsi="Montserrat Medium" w:cs="Montserrat Medium"/>
      <w:color w:val="58595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tech.org/career-cluste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reertech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2025-01-14T21:25:00Z</dcterms:created>
  <dcterms:modified xsi:type="dcterms:W3CDTF">2025-01-15T14:10:00Z</dcterms:modified>
</cp:coreProperties>
</file>